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C4" w:rsidRDefault="00E37294" w:rsidP="00193922">
      <w:pPr>
        <w:pStyle w:val="CenturyLink"/>
        <w:spacing w:after="0"/>
      </w:pPr>
      <w:r w:rsidRPr="00E37294">
        <w:rPr>
          <w:noProof/>
        </w:rPr>
        <w:drawing>
          <wp:inline distT="0" distB="0" distL="0" distR="0">
            <wp:extent cx="1895475" cy="381000"/>
            <wp:effectExtent l="19050" t="0" r="9525" b="0"/>
            <wp:docPr id="4" name="Picture 4" descr="http://www.monigle.net/email_sig/centurylink/cl_logo.jpg"/>
            <wp:cNvGraphicFramePr/>
            <a:graphic xmlns:a="http://schemas.openxmlformats.org/drawingml/2006/main">
              <a:graphicData uri="http://schemas.openxmlformats.org/drawingml/2006/picture">
                <pic:pic xmlns:pic="http://schemas.openxmlformats.org/drawingml/2006/picture">
                  <pic:nvPicPr>
                    <pic:cNvPr id="0" name="Picture 1" descr="http://www.monigle.net/email_sig/centurylink/cl_logo.jpg"/>
                    <pic:cNvPicPr>
                      <a:picLocks noChangeAspect="1" noChangeArrowheads="1"/>
                    </pic:cNvPicPr>
                  </pic:nvPicPr>
                  <pic:blipFill>
                    <a:blip r:embed="rId11" r:link="rId12" cstate="print"/>
                    <a:srcRect/>
                    <a:stretch>
                      <a:fillRect/>
                    </a:stretch>
                  </pic:blipFill>
                  <pic:spPr bwMode="auto">
                    <a:xfrm>
                      <a:off x="0" y="0"/>
                      <a:ext cx="1895475" cy="381000"/>
                    </a:xfrm>
                    <a:prstGeom prst="rect">
                      <a:avLst/>
                    </a:prstGeom>
                    <a:noFill/>
                    <a:ln w="9525">
                      <a:noFill/>
                      <a:miter lim="800000"/>
                      <a:headEnd/>
                      <a:tailEnd/>
                    </a:ln>
                  </pic:spPr>
                </pic:pic>
              </a:graphicData>
            </a:graphic>
          </wp:inline>
        </w:drawing>
      </w:r>
    </w:p>
    <w:p w:rsidR="00E070A9" w:rsidRPr="00151769" w:rsidRDefault="00F14AFA" w:rsidP="00E070A9">
      <w:pPr>
        <w:pStyle w:val="TitleLarge"/>
        <w:rPr>
          <w:rFonts w:cs="Arial"/>
        </w:rPr>
      </w:pPr>
      <w:r>
        <w:rPr>
          <w:rFonts w:cs="Arial"/>
        </w:rPr>
        <w:t>Customer</w:t>
      </w:r>
      <w:r w:rsidR="00E070A9" w:rsidRPr="00151769">
        <w:rPr>
          <w:rFonts w:cs="Arial"/>
        </w:rPr>
        <w:t xml:space="preserve"> Test Plan</w:t>
      </w:r>
    </w:p>
    <w:p w:rsidR="00960460" w:rsidRDefault="00960460" w:rsidP="00960460">
      <w:pPr>
        <w:pStyle w:val="TitleSmall"/>
        <w:rPr>
          <w:rFonts w:cs="Arial"/>
        </w:rPr>
      </w:pPr>
      <w:r>
        <w:rPr>
          <w:rFonts w:cs="Arial"/>
        </w:rPr>
        <w:t>CenturyLink ASR Consolidation</w:t>
      </w:r>
    </w:p>
    <w:p w:rsidR="00960460" w:rsidRPr="00F062FA" w:rsidRDefault="00960460" w:rsidP="00960460">
      <w:pPr>
        <w:pStyle w:val="TitleSmall"/>
        <w:rPr>
          <w:rFonts w:cs="Arial"/>
        </w:rPr>
      </w:pPr>
      <w:r>
        <w:rPr>
          <w:rFonts w:cs="Arial"/>
        </w:rPr>
        <w:t xml:space="preserve">Date: </w:t>
      </w:r>
      <w:r w:rsidR="00A17B03">
        <w:rPr>
          <w:rFonts w:cs="Arial"/>
        </w:rPr>
        <w:t>1</w:t>
      </w:r>
      <w:r w:rsidR="00B13F9C">
        <w:rPr>
          <w:rFonts w:cs="Arial"/>
        </w:rPr>
        <w:t>/</w:t>
      </w:r>
      <w:r w:rsidR="00A17B03">
        <w:rPr>
          <w:rFonts w:cs="Arial"/>
        </w:rPr>
        <w:t>15/2016</w:t>
      </w:r>
    </w:p>
    <w:p w:rsidR="00AC74DA" w:rsidRPr="00151769" w:rsidRDefault="00AC74DA" w:rsidP="002F27AB">
      <w:pPr>
        <w:pStyle w:val="Preparedtitletoprule"/>
      </w:pPr>
      <w:r w:rsidRPr="00151769">
        <w:t>Prepared By:</w:t>
      </w:r>
    </w:p>
    <w:p w:rsidR="00960460" w:rsidRPr="00F062FA" w:rsidRDefault="00C01697" w:rsidP="00960460">
      <w:pPr>
        <w:pStyle w:val="PreparedbyText"/>
        <w:rPr>
          <w:color w:val="auto"/>
        </w:rPr>
      </w:pPr>
      <w:r>
        <w:rPr>
          <w:color w:val="auto"/>
        </w:rPr>
        <w:t xml:space="preserve">WSST - </w:t>
      </w:r>
      <w:r w:rsidR="00960460">
        <w:rPr>
          <w:color w:val="auto"/>
        </w:rPr>
        <w:t xml:space="preserve"> Wholesale System Support Team</w:t>
      </w:r>
    </w:p>
    <w:p w:rsidR="00AC74DA" w:rsidRPr="00EB4AA2" w:rsidRDefault="00AC74DA" w:rsidP="002F27AB">
      <w:pPr>
        <w:pStyle w:val="Preparedbybottomrule"/>
      </w:pPr>
    </w:p>
    <w:p w:rsidR="00351803" w:rsidRDefault="00351803" w:rsidP="00351803">
      <w:pPr>
        <w:pStyle w:val="TitleSmall"/>
        <w:pageBreakBefore/>
        <w:spacing w:before="0"/>
      </w:pPr>
      <w:r>
        <w:lastRenderedPageBreak/>
        <w:t>Document Information</w:t>
      </w:r>
    </w:p>
    <w:p w:rsidR="00351803" w:rsidRDefault="00351803" w:rsidP="00351803">
      <w:pPr>
        <w:pStyle w:val="Para1"/>
      </w:pPr>
      <w:r>
        <w:t>This section identifies information specific to this document.</w:t>
      </w:r>
    </w:p>
    <w:p w:rsidR="00351803" w:rsidRDefault="00351803" w:rsidP="00351803">
      <w:pPr>
        <w:pStyle w:val="H2"/>
      </w:pPr>
      <w:r>
        <w:t>Document History</w:t>
      </w:r>
    </w:p>
    <w:p w:rsidR="00351803" w:rsidRDefault="00351803" w:rsidP="00351803">
      <w:pPr>
        <w:pStyle w:val="Para1"/>
      </w:pPr>
      <w:r>
        <w:t>All revisions to this document are listed in chronological order.</w:t>
      </w:r>
    </w:p>
    <w:tbl>
      <w:tblPr>
        <w:tblW w:w="86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673"/>
        <w:gridCol w:w="1440"/>
        <w:gridCol w:w="6572"/>
      </w:tblGrid>
      <w:tr w:rsidR="00351803" w:rsidTr="0043520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1803" w:rsidRDefault="00351803">
            <w:pPr>
              <w:pStyle w:val="TableHeading"/>
            </w:pPr>
            <w:r>
              <w:t>Ver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1803" w:rsidRDefault="00351803">
            <w:pPr>
              <w:pStyle w:val="TableHeading"/>
            </w:pPr>
            <w:r>
              <w:t>Date</w:t>
            </w:r>
          </w:p>
        </w:tc>
        <w:tc>
          <w:tcPr>
            <w:tcW w:w="6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1803" w:rsidRDefault="00351803">
            <w:pPr>
              <w:pStyle w:val="TableHeading"/>
            </w:pPr>
            <w:r>
              <w:t>Description of Changes</w:t>
            </w:r>
          </w:p>
        </w:tc>
      </w:tr>
      <w:tr w:rsidR="00351803" w:rsidTr="0043520C">
        <w:tc>
          <w:tcPr>
            <w:tcW w:w="673" w:type="dxa"/>
            <w:tcBorders>
              <w:top w:val="single" w:sz="4" w:space="0" w:color="auto"/>
              <w:left w:val="single" w:sz="4" w:space="0" w:color="auto"/>
              <w:bottom w:val="single" w:sz="4" w:space="0" w:color="auto"/>
              <w:right w:val="single" w:sz="4" w:space="0" w:color="auto"/>
            </w:tcBorders>
            <w:hideMark/>
          </w:tcPr>
          <w:p w:rsidR="00351803" w:rsidRDefault="00351803" w:rsidP="00A31765">
            <w:pPr>
              <w:pStyle w:val="TableText"/>
              <w:jc w:val="center"/>
            </w:pPr>
            <w:r>
              <w:t>1</w:t>
            </w:r>
          </w:p>
        </w:tc>
        <w:tc>
          <w:tcPr>
            <w:tcW w:w="1440" w:type="dxa"/>
            <w:tcBorders>
              <w:top w:val="single" w:sz="4" w:space="0" w:color="auto"/>
              <w:left w:val="single" w:sz="4" w:space="0" w:color="auto"/>
              <w:bottom w:val="single" w:sz="4" w:space="0" w:color="auto"/>
              <w:right w:val="single" w:sz="4" w:space="0" w:color="auto"/>
            </w:tcBorders>
          </w:tcPr>
          <w:p w:rsidR="00351803" w:rsidRDefault="000C2980">
            <w:pPr>
              <w:pStyle w:val="TableText"/>
            </w:pPr>
            <w:r>
              <w:t>11/2/15</w:t>
            </w:r>
          </w:p>
        </w:tc>
        <w:tc>
          <w:tcPr>
            <w:tcW w:w="6572" w:type="dxa"/>
            <w:tcBorders>
              <w:top w:val="single" w:sz="4" w:space="0" w:color="auto"/>
              <w:left w:val="single" w:sz="4" w:space="0" w:color="auto"/>
              <w:bottom w:val="single" w:sz="4" w:space="0" w:color="auto"/>
              <w:right w:val="single" w:sz="4" w:space="0" w:color="auto"/>
            </w:tcBorders>
          </w:tcPr>
          <w:p w:rsidR="00351803" w:rsidRDefault="00151769">
            <w:pPr>
              <w:pStyle w:val="TableText"/>
            </w:pPr>
            <w:r>
              <w:t>Initial Draft</w:t>
            </w:r>
          </w:p>
        </w:tc>
      </w:tr>
      <w:tr w:rsidR="0043520C" w:rsidTr="0043520C">
        <w:tc>
          <w:tcPr>
            <w:tcW w:w="673" w:type="dxa"/>
            <w:tcBorders>
              <w:top w:val="single" w:sz="4" w:space="0" w:color="auto"/>
              <w:left w:val="single" w:sz="4" w:space="0" w:color="auto"/>
              <w:bottom w:val="single" w:sz="4" w:space="0" w:color="auto"/>
              <w:right w:val="single" w:sz="4" w:space="0" w:color="auto"/>
            </w:tcBorders>
            <w:hideMark/>
          </w:tcPr>
          <w:p w:rsidR="0043520C" w:rsidRDefault="0043520C" w:rsidP="00A82A1F">
            <w:pPr>
              <w:pStyle w:val="TableText"/>
              <w:jc w:val="center"/>
            </w:pPr>
            <w:r>
              <w:t>2</w:t>
            </w:r>
          </w:p>
        </w:tc>
        <w:tc>
          <w:tcPr>
            <w:tcW w:w="1440" w:type="dxa"/>
            <w:tcBorders>
              <w:top w:val="single" w:sz="4" w:space="0" w:color="auto"/>
              <w:left w:val="single" w:sz="4" w:space="0" w:color="auto"/>
              <w:bottom w:val="single" w:sz="4" w:space="0" w:color="auto"/>
              <w:right w:val="single" w:sz="4" w:space="0" w:color="auto"/>
            </w:tcBorders>
          </w:tcPr>
          <w:p w:rsidR="0043520C" w:rsidRDefault="0043520C" w:rsidP="00A82A1F">
            <w:pPr>
              <w:pStyle w:val="TableText"/>
            </w:pPr>
            <w:r>
              <w:t>11/23/15</w:t>
            </w:r>
          </w:p>
        </w:tc>
        <w:tc>
          <w:tcPr>
            <w:tcW w:w="6572" w:type="dxa"/>
            <w:tcBorders>
              <w:top w:val="single" w:sz="4" w:space="0" w:color="auto"/>
              <w:left w:val="single" w:sz="4" w:space="0" w:color="auto"/>
              <w:bottom w:val="single" w:sz="4" w:space="0" w:color="auto"/>
              <w:right w:val="single" w:sz="4" w:space="0" w:color="auto"/>
            </w:tcBorders>
          </w:tcPr>
          <w:p w:rsidR="0043520C" w:rsidRDefault="0043520C" w:rsidP="00A82A1F">
            <w:pPr>
              <w:pStyle w:val="TableText"/>
            </w:pPr>
            <w:r>
              <w:t>Removal of “Draft” designation,  expanded 2.1 Test Assumption E page 6,  added details to the 3.4.1 Data Requirements</w:t>
            </w:r>
          </w:p>
        </w:tc>
      </w:tr>
      <w:tr w:rsidR="0043520C" w:rsidTr="0043520C">
        <w:tc>
          <w:tcPr>
            <w:tcW w:w="673" w:type="dxa"/>
            <w:tcBorders>
              <w:top w:val="single" w:sz="4" w:space="0" w:color="auto"/>
              <w:left w:val="single" w:sz="4" w:space="0" w:color="auto"/>
              <w:bottom w:val="single" w:sz="4" w:space="0" w:color="auto"/>
              <w:right w:val="single" w:sz="4" w:space="0" w:color="auto"/>
            </w:tcBorders>
          </w:tcPr>
          <w:p w:rsidR="0043520C" w:rsidRDefault="0043520C" w:rsidP="00A82A1F">
            <w:pPr>
              <w:pStyle w:val="TableText"/>
              <w:jc w:val="center"/>
            </w:pPr>
            <w:r>
              <w:t>3</w:t>
            </w:r>
          </w:p>
        </w:tc>
        <w:tc>
          <w:tcPr>
            <w:tcW w:w="1440" w:type="dxa"/>
            <w:tcBorders>
              <w:top w:val="single" w:sz="4" w:space="0" w:color="auto"/>
              <w:left w:val="single" w:sz="4" w:space="0" w:color="auto"/>
              <w:bottom w:val="single" w:sz="4" w:space="0" w:color="auto"/>
              <w:right w:val="single" w:sz="4" w:space="0" w:color="auto"/>
            </w:tcBorders>
          </w:tcPr>
          <w:p w:rsidR="0043520C" w:rsidRDefault="0043520C" w:rsidP="00A82A1F">
            <w:pPr>
              <w:pStyle w:val="TableText"/>
            </w:pPr>
            <w:r>
              <w:t>1/15/16</w:t>
            </w:r>
          </w:p>
        </w:tc>
        <w:tc>
          <w:tcPr>
            <w:tcW w:w="6572" w:type="dxa"/>
            <w:tcBorders>
              <w:top w:val="single" w:sz="4" w:space="0" w:color="auto"/>
              <w:left w:val="single" w:sz="4" w:space="0" w:color="auto"/>
              <w:bottom w:val="single" w:sz="4" w:space="0" w:color="auto"/>
              <w:right w:val="single" w:sz="4" w:space="0" w:color="auto"/>
            </w:tcBorders>
          </w:tcPr>
          <w:p w:rsidR="00A82A1F" w:rsidRDefault="00A82A1F" w:rsidP="00A82A1F">
            <w:pPr>
              <w:pStyle w:val="TableText"/>
            </w:pPr>
            <w:r>
              <w:t>Updated the Customer Testing Dates, and associated review activities, with the new dates</w:t>
            </w:r>
          </w:p>
          <w:p w:rsidR="00A82A1F" w:rsidRDefault="0043520C" w:rsidP="00A82A1F">
            <w:pPr>
              <w:pStyle w:val="TableText"/>
            </w:pPr>
            <w:r>
              <w:t xml:space="preserve">Updated Section 3.1, page </w:t>
            </w:r>
            <w:r w:rsidR="00A82A1F">
              <w:t>4</w:t>
            </w:r>
            <w:r>
              <w:t xml:space="preserve"> with new schedule reflecting an August 1, 2016 install date</w:t>
            </w:r>
          </w:p>
          <w:p w:rsidR="0043520C" w:rsidRDefault="0043520C" w:rsidP="006C3237">
            <w:pPr>
              <w:pStyle w:val="TableText"/>
            </w:pPr>
            <w:r>
              <w:t>Updated Section 3.3, Exhibits A &amp; B (pages 5 &amp; 6) with new images of the revised Customer Test Plan worksheet</w:t>
            </w:r>
            <w:r w:rsidR="006C3237">
              <w:t>, including the addition of a new Column (F) for  CLLI(s)  (e.g. ACTL, FACTL, SecLoc, (S)MUXLOC, ESP, EVCSP, etc)</w:t>
            </w:r>
          </w:p>
        </w:tc>
      </w:tr>
      <w:tr w:rsidR="0043520C" w:rsidTr="0043520C">
        <w:tc>
          <w:tcPr>
            <w:tcW w:w="673" w:type="dxa"/>
            <w:tcBorders>
              <w:top w:val="single" w:sz="4" w:space="0" w:color="auto"/>
              <w:left w:val="single" w:sz="4" w:space="0" w:color="auto"/>
              <w:bottom w:val="single" w:sz="4" w:space="0" w:color="auto"/>
              <w:right w:val="single" w:sz="4" w:space="0" w:color="auto"/>
            </w:tcBorders>
          </w:tcPr>
          <w:p w:rsidR="0043520C" w:rsidRDefault="0043520C">
            <w:pPr>
              <w:pStyle w:val="TableText"/>
            </w:pPr>
          </w:p>
        </w:tc>
        <w:tc>
          <w:tcPr>
            <w:tcW w:w="1440" w:type="dxa"/>
            <w:tcBorders>
              <w:top w:val="single" w:sz="4" w:space="0" w:color="auto"/>
              <w:left w:val="single" w:sz="4" w:space="0" w:color="auto"/>
              <w:bottom w:val="single" w:sz="4" w:space="0" w:color="auto"/>
              <w:right w:val="single" w:sz="4" w:space="0" w:color="auto"/>
            </w:tcBorders>
          </w:tcPr>
          <w:p w:rsidR="0043520C" w:rsidRDefault="0043520C">
            <w:pPr>
              <w:pStyle w:val="TableText"/>
            </w:pPr>
          </w:p>
        </w:tc>
        <w:tc>
          <w:tcPr>
            <w:tcW w:w="6572" w:type="dxa"/>
            <w:tcBorders>
              <w:top w:val="single" w:sz="4" w:space="0" w:color="auto"/>
              <w:left w:val="single" w:sz="4" w:space="0" w:color="auto"/>
              <w:bottom w:val="single" w:sz="4" w:space="0" w:color="auto"/>
              <w:right w:val="single" w:sz="4" w:space="0" w:color="auto"/>
            </w:tcBorders>
          </w:tcPr>
          <w:p w:rsidR="0043520C" w:rsidRDefault="0043520C">
            <w:pPr>
              <w:pStyle w:val="TableText"/>
            </w:pPr>
          </w:p>
        </w:tc>
      </w:tr>
    </w:tbl>
    <w:p w:rsidR="00351803" w:rsidRDefault="00351803" w:rsidP="00351803">
      <w:pPr>
        <w:spacing w:after="0"/>
        <w:rPr>
          <w:sz w:val="22"/>
        </w:rPr>
      </w:pPr>
    </w:p>
    <w:p w:rsidR="00351803" w:rsidRDefault="00351803" w:rsidP="00351803">
      <w:pPr>
        <w:pStyle w:val="H2"/>
      </w:pPr>
      <w:r>
        <w:t>Copyright and Trademarks</w:t>
      </w:r>
    </w:p>
    <w:p w:rsidR="00AC74DA" w:rsidRPr="00227039" w:rsidRDefault="00351803" w:rsidP="00351803">
      <w:pPr>
        <w:pStyle w:val="Para1"/>
      </w:pPr>
      <w:r>
        <w:t xml:space="preserve">© </w:t>
      </w:r>
      <w:fldSimple w:instr=" SAVEDATE \@ &quot;yyyy&quot; \* MERGEFORMAT ">
        <w:r w:rsidR="006C3237">
          <w:rPr>
            <w:noProof/>
          </w:rPr>
          <w:t>2016</w:t>
        </w:r>
      </w:fldSimple>
      <w:r>
        <w:t xml:space="preserve"> CenturyLink, Inc. All rights reserved. The CenturyLink mark, pathways logo and certain CenturyLink product names are the property of CenturyLink, Inc. All other marks are the property of their respective owners.</w:t>
      </w:r>
    </w:p>
    <w:p w:rsidR="00AC74DA" w:rsidRPr="00EB4AA2" w:rsidRDefault="00AC74DA">
      <w:pPr>
        <w:pStyle w:val="Para2"/>
        <w:rPr>
          <w:rFonts w:cs="Arial"/>
        </w:rPr>
      </w:pPr>
    </w:p>
    <w:p w:rsidR="00AC74DA" w:rsidRPr="00EB4AA2" w:rsidRDefault="00AC74DA">
      <w:pPr>
        <w:pStyle w:val="Para2"/>
        <w:rPr>
          <w:rFonts w:cs="Arial"/>
        </w:rPr>
      </w:pPr>
    </w:p>
    <w:p w:rsidR="00AC74DA" w:rsidRPr="00226C3B" w:rsidRDefault="00AC74DA">
      <w:pPr>
        <w:pStyle w:val="H1"/>
        <w:rPr>
          <w:b w:val="0"/>
          <w:color w:val="0000FF"/>
          <w:sz w:val="20"/>
        </w:rPr>
      </w:pPr>
      <w:r w:rsidRPr="00EB4AA2">
        <w:rPr>
          <w:rFonts w:cs="Arial"/>
        </w:rPr>
        <w:t xml:space="preserve">Table of Contents </w:t>
      </w:r>
    </w:p>
    <w:p w:rsidR="009A3D21" w:rsidRDefault="008707E2">
      <w:pPr>
        <w:pStyle w:val="TOC1"/>
        <w:rPr>
          <w:rFonts w:asciiTheme="minorHAnsi" w:eastAsiaTheme="minorEastAsia" w:hAnsiTheme="minorHAnsi" w:cstheme="minorBidi"/>
          <w:b w:val="0"/>
          <w:szCs w:val="22"/>
        </w:rPr>
      </w:pPr>
      <w:r w:rsidRPr="008707E2">
        <w:rPr>
          <w:rFonts w:cs="Arial"/>
          <w:b w:val="0"/>
        </w:rPr>
        <w:fldChar w:fldCharType="begin"/>
      </w:r>
      <w:r w:rsidR="00AC74DA" w:rsidRPr="00EB4AA2">
        <w:rPr>
          <w:rFonts w:cs="Arial"/>
          <w:b w:val="0"/>
        </w:rPr>
        <w:instrText xml:space="preserve"> TOC \o "2-3" \t "Heading 1,1" </w:instrText>
      </w:r>
      <w:r w:rsidRPr="008707E2">
        <w:rPr>
          <w:rFonts w:cs="Arial"/>
          <w:b w:val="0"/>
        </w:rPr>
        <w:fldChar w:fldCharType="separate"/>
      </w:r>
      <w:r w:rsidR="009A3D21">
        <w:t>1.0</w:t>
      </w:r>
      <w:r w:rsidR="009A3D21">
        <w:rPr>
          <w:rFonts w:asciiTheme="minorHAnsi" w:eastAsiaTheme="minorEastAsia" w:hAnsiTheme="minorHAnsi" w:cstheme="minorBidi"/>
          <w:b w:val="0"/>
          <w:szCs w:val="22"/>
        </w:rPr>
        <w:tab/>
      </w:r>
      <w:r w:rsidR="009A3D21" w:rsidRPr="00381749">
        <w:rPr>
          <w:rFonts w:cs="Arial"/>
        </w:rPr>
        <w:t>Introduction/Overview</w:t>
      </w:r>
      <w:r w:rsidR="009A3D21">
        <w:tab/>
      </w:r>
      <w:r>
        <w:fldChar w:fldCharType="begin"/>
      </w:r>
      <w:r w:rsidR="009A3D21">
        <w:instrText xml:space="preserve"> PAGEREF _Toc434010437 \h </w:instrText>
      </w:r>
      <w:r>
        <w:fldChar w:fldCharType="separate"/>
      </w:r>
      <w:r w:rsidR="004B13DB">
        <w:t>1</w:t>
      </w:r>
      <w:r>
        <w:fldChar w:fldCharType="end"/>
      </w:r>
    </w:p>
    <w:p w:rsidR="009A3D21" w:rsidRDefault="009A3D21">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rsidRPr="00381749">
        <w:rPr>
          <w:rFonts w:cs="Arial"/>
        </w:rPr>
        <w:t>Related Information</w:t>
      </w:r>
      <w:r>
        <w:tab/>
      </w:r>
      <w:r w:rsidR="008707E2">
        <w:fldChar w:fldCharType="begin"/>
      </w:r>
      <w:r>
        <w:instrText xml:space="preserve"> PAGEREF _Toc434010438 \h </w:instrText>
      </w:r>
      <w:r w:rsidR="008707E2">
        <w:fldChar w:fldCharType="separate"/>
      </w:r>
      <w:r w:rsidR="004B13DB">
        <w:t>1</w:t>
      </w:r>
      <w:r w:rsidR="008707E2">
        <w:fldChar w:fldCharType="end"/>
      </w:r>
    </w:p>
    <w:p w:rsidR="009A3D21" w:rsidRDefault="009A3D21">
      <w:pPr>
        <w:pStyle w:val="TOC1"/>
        <w:rPr>
          <w:rFonts w:asciiTheme="minorHAnsi" w:eastAsiaTheme="minorEastAsia" w:hAnsiTheme="minorHAnsi" w:cstheme="minorBidi"/>
          <w:b w:val="0"/>
          <w:szCs w:val="22"/>
        </w:rPr>
      </w:pPr>
      <w:r>
        <w:t>2.0</w:t>
      </w:r>
      <w:r>
        <w:rPr>
          <w:rFonts w:asciiTheme="minorHAnsi" w:eastAsiaTheme="minorEastAsia" w:hAnsiTheme="minorHAnsi" w:cstheme="minorBidi"/>
          <w:b w:val="0"/>
          <w:szCs w:val="22"/>
        </w:rPr>
        <w:tab/>
      </w:r>
      <w:r>
        <w:t>Test Planning</w:t>
      </w:r>
      <w:r>
        <w:tab/>
      </w:r>
      <w:r w:rsidR="008707E2">
        <w:fldChar w:fldCharType="begin"/>
      </w:r>
      <w:r>
        <w:instrText xml:space="preserve"> PAGEREF _Toc434010439 \h </w:instrText>
      </w:r>
      <w:r w:rsidR="008707E2">
        <w:fldChar w:fldCharType="separate"/>
      </w:r>
      <w:r w:rsidR="004B13DB">
        <w:t>2</w:t>
      </w:r>
      <w:r w:rsidR="008707E2">
        <w:fldChar w:fldCharType="end"/>
      </w:r>
    </w:p>
    <w:p w:rsidR="009A3D21" w:rsidRDefault="009A3D21">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rsidRPr="00381749">
        <w:rPr>
          <w:rFonts w:cs="Arial"/>
        </w:rPr>
        <w:t>Test Assumptions</w:t>
      </w:r>
      <w:r>
        <w:tab/>
      </w:r>
      <w:r w:rsidR="008707E2">
        <w:fldChar w:fldCharType="begin"/>
      </w:r>
      <w:r>
        <w:instrText xml:space="preserve"> PAGEREF _Toc434010440 \h </w:instrText>
      </w:r>
      <w:r w:rsidR="008707E2">
        <w:fldChar w:fldCharType="separate"/>
      </w:r>
      <w:r w:rsidR="004B13DB">
        <w:t>3</w:t>
      </w:r>
      <w:r w:rsidR="008707E2">
        <w:fldChar w:fldCharType="end"/>
      </w:r>
    </w:p>
    <w:p w:rsidR="009A3D21" w:rsidRDefault="009A3D21">
      <w:pPr>
        <w:pStyle w:val="TOC1"/>
        <w:rPr>
          <w:rFonts w:asciiTheme="minorHAnsi" w:eastAsiaTheme="minorEastAsia" w:hAnsiTheme="minorHAnsi" w:cstheme="minorBidi"/>
          <w:b w:val="0"/>
          <w:szCs w:val="22"/>
        </w:rPr>
      </w:pPr>
      <w:r>
        <w:t>3.0</w:t>
      </w:r>
      <w:r>
        <w:rPr>
          <w:rFonts w:asciiTheme="minorHAnsi" w:eastAsiaTheme="minorEastAsia" w:hAnsiTheme="minorHAnsi" w:cstheme="minorBidi"/>
          <w:b w:val="0"/>
          <w:szCs w:val="22"/>
        </w:rPr>
        <w:tab/>
      </w:r>
      <w:r w:rsidRPr="00381749">
        <w:rPr>
          <w:rFonts w:cs="Arial"/>
        </w:rPr>
        <w:t>Test Strategy</w:t>
      </w:r>
      <w:r>
        <w:tab/>
      </w:r>
      <w:r w:rsidR="008707E2">
        <w:fldChar w:fldCharType="begin"/>
      </w:r>
      <w:r>
        <w:instrText xml:space="preserve"> PAGEREF _Toc434010441 \h </w:instrText>
      </w:r>
      <w:r w:rsidR="008707E2">
        <w:fldChar w:fldCharType="separate"/>
      </w:r>
      <w:r w:rsidR="004B13DB">
        <w:t>4</w:t>
      </w:r>
      <w:r w:rsidR="008707E2">
        <w:fldChar w:fldCharType="end"/>
      </w:r>
    </w:p>
    <w:p w:rsidR="009A3D21" w:rsidRDefault="009A3D2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Customer Testing Schedule</w:t>
      </w:r>
      <w:r>
        <w:tab/>
      </w:r>
      <w:r w:rsidR="008707E2">
        <w:fldChar w:fldCharType="begin"/>
      </w:r>
      <w:r>
        <w:instrText xml:space="preserve"> PAGEREF _Toc434010442 \h </w:instrText>
      </w:r>
      <w:r w:rsidR="008707E2">
        <w:fldChar w:fldCharType="separate"/>
      </w:r>
      <w:r w:rsidR="004B13DB">
        <w:t>4</w:t>
      </w:r>
      <w:r w:rsidR="008707E2">
        <w:fldChar w:fldCharType="end"/>
      </w:r>
    </w:p>
    <w:p w:rsidR="009A3D21" w:rsidRDefault="009A3D2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rsidRPr="00381749">
        <w:rPr>
          <w:rFonts w:cs="Arial"/>
        </w:rPr>
        <w:t>Test Objectives</w:t>
      </w:r>
      <w:r>
        <w:tab/>
      </w:r>
      <w:r w:rsidR="008707E2">
        <w:fldChar w:fldCharType="begin"/>
      </w:r>
      <w:r>
        <w:instrText xml:space="preserve"> PAGEREF _Toc434010443 \h </w:instrText>
      </w:r>
      <w:r w:rsidR="008707E2">
        <w:fldChar w:fldCharType="separate"/>
      </w:r>
      <w:r w:rsidR="004B13DB">
        <w:t>5</w:t>
      </w:r>
      <w:r w:rsidR="008707E2">
        <w:fldChar w:fldCharType="end"/>
      </w:r>
    </w:p>
    <w:p w:rsidR="009A3D21" w:rsidRDefault="009A3D2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Test Approach</w:t>
      </w:r>
      <w:r>
        <w:tab/>
      </w:r>
      <w:r w:rsidR="008707E2">
        <w:fldChar w:fldCharType="begin"/>
      </w:r>
      <w:r>
        <w:instrText xml:space="preserve"> PAGEREF _Toc434010444 \h </w:instrText>
      </w:r>
      <w:r w:rsidR="008707E2">
        <w:fldChar w:fldCharType="separate"/>
      </w:r>
      <w:r w:rsidR="004B13DB">
        <w:t>5</w:t>
      </w:r>
      <w:r w:rsidR="008707E2">
        <w:fldChar w:fldCharType="end"/>
      </w:r>
    </w:p>
    <w:p w:rsidR="009A3D21" w:rsidRDefault="009A3D21">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rsidRPr="00381749">
        <w:rPr>
          <w:rFonts w:cs="Arial"/>
        </w:rPr>
        <w:t>Test Dependencies</w:t>
      </w:r>
      <w:r>
        <w:tab/>
      </w:r>
      <w:r w:rsidR="008707E2">
        <w:fldChar w:fldCharType="begin"/>
      </w:r>
      <w:r>
        <w:instrText xml:space="preserve"> PAGEREF _Toc434010445 \h </w:instrText>
      </w:r>
      <w:r w:rsidR="008707E2">
        <w:fldChar w:fldCharType="separate"/>
      </w:r>
      <w:r w:rsidR="004B13DB">
        <w:t>7</w:t>
      </w:r>
      <w:r w:rsidR="008707E2">
        <w:fldChar w:fldCharType="end"/>
      </w:r>
    </w:p>
    <w:p w:rsidR="009A3D21" w:rsidRDefault="009A3D21">
      <w:pPr>
        <w:pStyle w:val="TOC3"/>
        <w:rPr>
          <w:rFonts w:asciiTheme="minorHAnsi" w:eastAsiaTheme="minorEastAsia" w:hAnsiTheme="minorHAnsi" w:cstheme="minorBidi"/>
          <w:sz w:val="22"/>
          <w:szCs w:val="22"/>
        </w:rPr>
      </w:pPr>
      <w:r>
        <w:t>3.4.1</w:t>
      </w:r>
      <w:r>
        <w:rPr>
          <w:rFonts w:asciiTheme="minorHAnsi" w:eastAsiaTheme="minorEastAsia" w:hAnsiTheme="minorHAnsi" w:cstheme="minorBidi"/>
          <w:sz w:val="22"/>
          <w:szCs w:val="22"/>
        </w:rPr>
        <w:tab/>
      </w:r>
      <w:r w:rsidRPr="00381749">
        <w:rPr>
          <w:rFonts w:cs="Arial"/>
        </w:rPr>
        <w:t>Test Data Requirements</w:t>
      </w:r>
      <w:r>
        <w:tab/>
      </w:r>
      <w:r w:rsidR="008707E2">
        <w:fldChar w:fldCharType="begin"/>
      </w:r>
      <w:r>
        <w:instrText xml:space="preserve"> PAGEREF _Toc434010446 \h </w:instrText>
      </w:r>
      <w:r w:rsidR="008707E2">
        <w:fldChar w:fldCharType="separate"/>
      </w:r>
      <w:r w:rsidR="004B13DB">
        <w:t>7</w:t>
      </w:r>
      <w:r w:rsidR="008707E2">
        <w:fldChar w:fldCharType="end"/>
      </w:r>
    </w:p>
    <w:p w:rsidR="009A3D21" w:rsidRDefault="009A3D21">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Test Environment</w:t>
      </w:r>
      <w:r>
        <w:tab/>
      </w:r>
      <w:r w:rsidR="008707E2">
        <w:fldChar w:fldCharType="begin"/>
      </w:r>
      <w:r>
        <w:instrText xml:space="preserve"> PAGEREF _Toc434010447 \h </w:instrText>
      </w:r>
      <w:r w:rsidR="008707E2">
        <w:fldChar w:fldCharType="separate"/>
      </w:r>
      <w:r w:rsidR="004B13DB">
        <w:t>7</w:t>
      </w:r>
      <w:r w:rsidR="008707E2">
        <w:fldChar w:fldCharType="end"/>
      </w:r>
    </w:p>
    <w:p w:rsidR="009A3D21" w:rsidRDefault="009A3D21">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Test Cases</w:t>
      </w:r>
      <w:r>
        <w:tab/>
      </w:r>
      <w:r w:rsidR="008707E2">
        <w:fldChar w:fldCharType="begin"/>
      </w:r>
      <w:r>
        <w:instrText xml:space="preserve"> PAGEREF _Toc434010448 \h </w:instrText>
      </w:r>
      <w:r w:rsidR="008707E2">
        <w:fldChar w:fldCharType="separate"/>
      </w:r>
      <w:r w:rsidR="004B13DB">
        <w:t>7</w:t>
      </w:r>
      <w:r w:rsidR="008707E2">
        <w:fldChar w:fldCharType="end"/>
      </w:r>
    </w:p>
    <w:p w:rsidR="009A3D21" w:rsidRDefault="009A3D21">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rsidRPr="00381749">
        <w:rPr>
          <w:rFonts w:cs="Arial"/>
        </w:rPr>
        <w:t>Defects</w:t>
      </w:r>
      <w:r>
        <w:tab/>
      </w:r>
      <w:r w:rsidR="008707E2">
        <w:fldChar w:fldCharType="begin"/>
      </w:r>
      <w:r>
        <w:instrText xml:space="preserve"> PAGEREF _Toc434010449 \h </w:instrText>
      </w:r>
      <w:r w:rsidR="008707E2">
        <w:fldChar w:fldCharType="separate"/>
      </w:r>
      <w:r w:rsidR="004B13DB">
        <w:t>8</w:t>
      </w:r>
      <w:r w:rsidR="008707E2">
        <w:fldChar w:fldCharType="end"/>
      </w:r>
    </w:p>
    <w:p w:rsidR="009A3D21" w:rsidRDefault="009A3D21">
      <w:pPr>
        <w:pStyle w:val="TOC3"/>
        <w:rPr>
          <w:rFonts w:asciiTheme="minorHAnsi" w:eastAsiaTheme="minorEastAsia" w:hAnsiTheme="minorHAnsi" w:cstheme="minorBidi"/>
          <w:sz w:val="22"/>
          <w:szCs w:val="22"/>
        </w:rPr>
      </w:pPr>
      <w:r>
        <w:t>3.7.1</w:t>
      </w:r>
      <w:r>
        <w:rPr>
          <w:rFonts w:asciiTheme="minorHAnsi" w:eastAsiaTheme="minorEastAsia" w:hAnsiTheme="minorHAnsi" w:cstheme="minorBidi"/>
          <w:sz w:val="22"/>
          <w:szCs w:val="22"/>
        </w:rPr>
        <w:tab/>
      </w:r>
      <w:r w:rsidRPr="00381749">
        <w:rPr>
          <w:rFonts w:cs="Arial"/>
        </w:rPr>
        <w:t>Reporting Defects</w:t>
      </w:r>
      <w:r>
        <w:tab/>
      </w:r>
      <w:r w:rsidR="008707E2">
        <w:fldChar w:fldCharType="begin"/>
      </w:r>
      <w:r>
        <w:instrText xml:space="preserve"> PAGEREF _Toc434010450 \h </w:instrText>
      </w:r>
      <w:r w:rsidR="008707E2">
        <w:fldChar w:fldCharType="separate"/>
      </w:r>
      <w:r w:rsidR="004B13DB">
        <w:t>9</w:t>
      </w:r>
      <w:r w:rsidR="008707E2">
        <w:fldChar w:fldCharType="end"/>
      </w:r>
    </w:p>
    <w:p w:rsidR="009A3D21" w:rsidRDefault="009A3D21">
      <w:pPr>
        <w:pStyle w:val="TOC3"/>
        <w:rPr>
          <w:rFonts w:asciiTheme="minorHAnsi" w:eastAsiaTheme="minorEastAsia" w:hAnsiTheme="minorHAnsi" w:cstheme="minorBidi"/>
          <w:sz w:val="22"/>
          <w:szCs w:val="22"/>
        </w:rPr>
      </w:pPr>
      <w:r>
        <w:t>3.7.2</w:t>
      </w:r>
      <w:r>
        <w:rPr>
          <w:rFonts w:asciiTheme="minorHAnsi" w:eastAsiaTheme="minorEastAsia" w:hAnsiTheme="minorHAnsi" w:cstheme="minorBidi"/>
          <w:sz w:val="22"/>
          <w:szCs w:val="22"/>
        </w:rPr>
        <w:tab/>
      </w:r>
      <w:r>
        <w:t>Defect Severity Definitions</w:t>
      </w:r>
      <w:r>
        <w:tab/>
      </w:r>
      <w:r w:rsidR="008707E2">
        <w:fldChar w:fldCharType="begin"/>
      </w:r>
      <w:r>
        <w:instrText xml:space="preserve"> PAGEREF _Toc434010451 \h </w:instrText>
      </w:r>
      <w:r w:rsidR="008707E2">
        <w:fldChar w:fldCharType="separate"/>
      </w:r>
      <w:r w:rsidR="004B13DB">
        <w:t>11</w:t>
      </w:r>
      <w:r w:rsidR="008707E2">
        <w:fldChar w:fldCharType="end"/>
      </w:r>
    </w:p>
    <w:p w:rsidR="009A3D21" w:rsidRDefault="009A3D21">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rsidRPr="00381749">
        <w:rPr>
          <w:rFonts w:cs="Arial"/>
        </w:rPr>
        <w:t>Test Entry and Exit Criteria</w:t>
      </w:r>
      <w:r>
        <w:tab/>
      </w:r>
      <w:r w:rsidR="008707E2">
        <w:fldChar w:fldCharType="begin"/>
      </w:r>
      <w:r>
        <w:instrText xml:space="preserve"> PAGEREF _Toc434010452 \h </w:instrText>
      </w:r>
      <w:r w:rsidR="008707E2">
        <w:fldChar w:fldCharType="separate"/>
      </w:r>
      <w:r w:rsidR="004B13DB">
        <w:t>12</w:t>
      </w:r>
      <w:r w:rsidR="008707E2">
        <w:fldChar w:fldCharType="end"/>
      </w:r>
    </w:p>
    <w:p w:rsidR="009A3D21" w:rsidRDefault="009A3D21">
      <w:pPr>
        <w:pStyle w:val="TOC1"/>
        <w:rPr>
          <w:rFonts w:asciiTheme="minorHAnsi" w:eastAsiaTheme="minorEastAsia" w:hAnsiTheme="minorHAnsi" w:cstheme="minorBidi"/>
          <w:b w:val="0"/>
          <w:szCs w:val="22"/>
        </w:rPr>
      </w:pPr>
      <w:r>
        <w:t>4.0</w:t>
      </w:r>
      <w:r>
        <w:rPr>
          <w:rFonts w:asciiTheme="minorHAnsi" w:eastAsiaTheme="minorEastAsia" w:hAnsiTheme="minorHAnsi" w:cstheme="minorBidi"/>
          <w:b w:val="0"/>
          <w:szCs w:val="22"/>
        </w:rPr>
        <w:tab/>
      </w:r>
      <w:r w:rsidRPr="00381749">
        <w:rPr>
          <w:rFonts w:cs="Arial"/>
        </w:rPr>
        <w:t>Glossary</w:t>
      </w:r>
      <w:r>
        <w:tab/>
      </w:r>
      <w:r w:rsidR="008707E2">
        <w:fldChar w:fldCharType="begin"/>
      </w:r>
      <w:r>
        <w:instrText xml:space="preserve"> PAGEREF _Toc434010453 \h </w:instrText>
      </w:r>
      <w:r w:rsidR="008707E2">
        <w:fldChar w:fldCharType="separate"/>
      </w:r>
      <w:r w:rsidR="004B13DB">
        <w:t>13</w:t>
      </w:r>
      <w:r w:rsidR="008707E2">
        <w:fldChar w:fldCharType="end"/>
      </w:r>
    </w:p>
    <w:p w:rsidR="009A3D21" w:rsidRDefault="009A3D21">
      <w:pPr>
        <w:pStyle w:val="TOC1"/>
        <w:rPr>
          <w:rFonts w:asciiTheme="minorHAnsi" w:eastAsiaTheme="minorEastAsia" w:hAnsiTheme="minorHAnsi" w:cstheme="minorBidi"/>
          <w:b w:val="0"/>
          <w:szCs w:val="22"/>
        </w:rPr>
      </w:pPr>
      <w:r>
        <w:t>5.0</w:t>
      </w:r>
      <w:r>
        <w:rPr>
          <w:rFonts w:asciiTheme="minorHAnsi" w:eastAsiaTheme="minorEastAsia" w:hAnsiTheme="minorHAnsi" w:cstheme="minorBidi"/>
          <w:b w:val="0"/>
          <w:szCs w:val="22"/>
        </w:rPr>
        <w:tab/>
      </w:r>
      <w:r>
        <w:t>Customer Testing Resources</w:t>
      </w:r>
      <w:r>
        <w:tab/>
      </w:r>
      <w:r w:rsidR="008707E2">
        <w:fldChar w:fldCharType="begin"/>
      </w:r>
      <w:r>
        <w:instrText xml:space="preserve"> PAGEREF _Toc434010454 \h </w:instrText>
      </w:r>
      <w:r w:rsidR="008707E2">
        <w:fldChar w:fldCharType="separate"/>
      </w:r>
      <w:r w:rsidR="004B13DB">
        <w:t>14</w:t>
      </w:r>
      <w:r w:rsidR="008707E2">
        <w:fldChar w:fldCharType="end"/>
      </w:r>
    </w:p>
    <w:p w:rsidR="00AC74DA" w:rsidRPr="00EB4AA2" w:rsidRDefault="008707E2" w:rsidP="00B26A0E">
      <w:pPr>
        <w:sectPr w:rsidR="00AC74DA" w:rsidRPr="00EB4AA2" w:rsidSect="00E94049">
          <w:headerReference w:type="default" r:id="rId13"/>
          <w:footerReference w:type="default" r:id="rId14"/>
          <w:footerReference w:type="first" r:id="rId15"/>
          <w:pgSz w:w="12240" w:h="15840" w:code="1"/>
          <w:pgMar w:top="720" w:right="1440" w:bottom="360" w:left="1440" w:header="0" w:footer="432" w:gutter="0"/>
          <w:pgNumType w:fmt="lowerRoman" w:start="1"/>
          <w:cols w:space="720"/>
          <w:docGrid w:linePitch="272"/>
        </w:sectPr>
      </w:pPr>
      <w:r w:rsidRPr="00EB4AA2">
        <w:fldChar w:fldCharType="end"/>
      </w:r>
    </w:p>
    <w:p w:rsidR="00960460" w:rsidRPr="005C7ED0" w:rsidRDefault="00AC74DA" w:rsidP="005C7ED0">
      <w:pPr>
        <w:pStyle w:val="Heading1"/>
        <w:rPr>
          <w:rFonts w:cs="Arial"/>
        </w:rPr>
      </w:pPr>
      <w:bookmarkStart w:id="0" w:name="_Toc434010437"/>
      <w:r w:rsidRPr="00EB4AA2">
        <w:rPr>
          <w:rFonts w:cs="Arial"/>
        </w:rPr>
        <w:t>Introduction</w:t>
      </w:r>
      <w:r w:rsidR="00E90E96">
        <w:rPr>
          <w:rFonts w:cs="Arial"/>
        </w:rPr>
        <w:t>/Overview</w:t>
      </w:r>
      <w:bookmarkEnd w:id="0"/>
    </w:p>
    <w:p w:rsidR="00352C7F" w:rsidRDefault="00DF35DB" w:rsidP="00352C7F">
      <w:pPr>
        <w:pStyle w:val="Para2Blue"/>
        <w:ind w:left="720"/>
        <w:rPr>
          <w:rFonts w:cs="Arial"/>
          <w:color w:val="auto"/>
        </w:rPr>
      </w:pPr>
      <w:r w:rsidRPr="00E90E96">
        <w:rPr>
          <w:color w:val="auto"/>
        </w:rPr>
        <w:t xml:space="preserve">As described in the </w:t>
      </w:r>
      <w:bookmarkStart w:id="1" w:name="_Toc419972294"/>
      <w:r w:rsidRPr="00E90E96">
        <w:rPr>
          <w:rFonts w:cs="Arial"/>
          <w:color w:val="auto"/>
          <w:u w:val="single"/>
        </w:rPr>
        <w:t>CenturyLink Access Service Ordering and Billing System Consolidation Plan</w:t>
      </w:r>
      <w:bookmarkEnd w:id="1"/>
      <w:r w:rsidRPr="00E90E96">
        <w:rPr>
          <w:rFonts w:cs="Arial"/>
          <w:color w:val="auto"/>
          <w:u w:val="single"/>
        </w:rPr>
        <w:t xml:space="preserve"> </w:t>
      </w:r>
      <w:r w:rsidR="00E67219" w:rsidRPr="00E90E96">
        <w:rPr>
          <w:color w:val="auto"/>
        </w:rPr>
        <w:t>(hereafter the ASR Consolidation</w:t>
      </w:r>
      <w:r w:rsidR="001E0BAA">
        <w:rPr>
          <w:color w:val="auto"/>
        </w:rPr>
        <w:t xml:space="preserve"> Plan</w:t>
      </w:r>
      <w:r w:rsidR="00B70E63">
        <w:rPr>
          <w:color w:val="auto"/>
        </w:rPr>
        <w:t xml:space="preserve">; </w:t>
      </w:r>
      <w:r w:rsidR="009D5BC1">
        <w:rPr>
          <w:rFonts w:cs="Arial"/>
          <w:color w:val="auto"/>
        </w:rPr>
        <w:t>6/19/15)</w:t>
      </w:r>
      <w:r w:rsidRPr="00E90E96">
        <w:rPr>
          <w:rFonts w:cs="Arial"/>
          <w:color w:val="auto"/>
        </w:rPr>
        <w:t xml:space="preserve">, </w:t>
      </w:r>
      <w:r w:rsidRPr="00E90E96">
        <w:rPr>
          <w:color w:val="auto"/>
        </w:rPr>
        <w:t>CenturyLink is consolidating its Access Service ordering and billing systems to streamline processes and systems across CenturyLink’s markets.</w:t>
      </w:r>
      <w:r w:rsidR="00E90E96" w:rsidRPr="00E90E96">
        <w:rPr>
          <w:color w:val="auto"/>
        </w:rPr>
        <w:t xml:space="preserve"> </w:t>
      </w:r>
      <w:r w:rsidR="00E90E96" w:rsidRPr="00E90E96">
        <w:rPr>
          <w:rFonts w:cs="Arial"/>
          <w:color w:val="auto"/>
        </w:rPr>
        <w:t>The approach will be to integrate all Wholesale customers from CORA and EXACT into  EASE.  These customers will also</w:t>
      </w:r>
      <w:r w:rsidR="00352C7F">
        <w:rPr>
          <w:rFonts w:cs="Arial"/>
          <w:color w:val="auto"/>
        </w:rPr>
        <w:t xml:space="preserve"> </w:t>
      </w:r>
      <w:r w:rsidR="00E90E96" w:rsidRPr="00E90E96">
        <w:rPr>
          <w:rFonts w:cs="Arial"/>
          <w:color w:val="auto"/>
        </w:rPr>
        <w:t>migrate from IABS to CDG CABS billing.</w:t>
      </w:r>
    </w:p>
    <w:p w:rsidR="00B70E63" w:rsidRPr="00352C7F" w:rsidRDefault="00960460" w:rsidP="00B70E63">
      <w:pPr>
        <w:pStyle w:val="Para2Blue"/>
        <w:ind w:left="720"/>
        <w:rPr>
          <w:rFonts w:cs="Arial"/>
          <w:color w:val="auto"/>
        </w:rPr>
      </w:pPr>
      <w:r w:rsidRPr="00352C7F">
        <w:rPr>
          <w:rFonts w:cs="Arial"/>
          <w:color w:val="auto"/>
        </w:rPr>
        <w:t xml:space="preserve">In accordance with the </w:t>
      </w:r>
      <w:r w:rsidR="00E90E96" w:rsidRPr="00352C7F">
        <w:rPr>
          <w:color w:val="auto"/>
        </w:rPr>
        <w:t>Change Management Process</w:t>
      </w:r>
      <w:r w:rsidR="001E0BAA">
        <w:rPr>
          <w:color w:val="auto"/>
        </w:rPr>
        <w:t xml:space="preserve"> (CMP)</w:t>
      </w:r>
      <w:r w:rsidR="00E94B6B">
        <w:rPr>
          <w:color w:val="auto"/>
        </w:rPr>
        <w:t>,</w:t>
      </w:r>
      <w:r w:rsidR="00E90E96" w:rsidRPr="00352C7F">
        <w:rPr>
          <w:color w:val="auto"/>
        </w:rPr>
        <w:t xml:space="preserve"> Centur</w:t>
      </w:r>
      <w:r w:rsidRPr="00352C7F">
        <w:rPr>
          <w:rFonts w:cs="Arial"/>
          <w:color w:val="auto"/>
        </w:rPr>
        <w:t xml:space="preserve">yLink </w:t>
      </w:r>
      <w:r w:rsidR="00594397" w:rsidRPr="00352C7F">
        <w:rPr>
          <w:rFonts w:cs="Arial"/>
          <w:color w:val="auto"/>
        </w:rPr>
        <w:t xml:space="preserve">has </w:t>
      </w:r>
      <w:r w:rsidRPr="00352C7F">
        <w:rPr>
          <w:rFonts w:cs="Arial"/>
          <w:color w:val="auto"/>
        </w:rPr>
        <w:t>develop</w:t>
      </w:r>
      <w:r w:rsidR="00594397" w:rsidRPr="00352C7F">
        <w:rPr>
          <w:rFonts w:cs="Arial"/>
          <w:color w:val="auto"/>
        </w:rPr>
        <w:t>ed</w:t>
      </w:r>
      <w:r w:rsidRPr="00352C7F">
        <w:rPr>
          <w:rFonts w:cs="Arial"/>
          <w:color w:val="auto"/>
        </w:rPr>
        <w:t xml:space="preserve"> a </w:t>
      </w:r>
      <w:r w:rsidR="006F4F97" w:rsidRPr="00352C7F">
        <w:rPr>
          <w:rFonts w:cs="Arial"/>
          <w:color w:val="auto"/>
        </w:rPr>
        <w:t xml:space="preserve">proposed Draft </w:t>
      </w:r>
      <w:r w:rsidR="003C6F05" w:rsidRPr="00352C7F">
        <w:rPr>
          <w:rFonts w:cs="Arial"/>
          <w:color w:val="auto"/>
        </w:rPr>
        <w:t>Test Plan</w:t>
      </w:r>
      <w:r w:rsidR="00E94B6B">
        <w:rPr>
          <w:rFonts w:cs="Arial"/>
          <w:color w:val="auto"/>
        </w:rPr>
        <w:t xml:space="preserve"> and </w:t>
      </w:r>
      <w:r w:rsidR="001A1BF7">
        <w:rPr>
          <w:rFonts w:cs="Arial"/>
          <w:color w:val="auto"/>
        </w:rPr>
        <w:t xml:space="preserve">Potential </w:t>
      </w:r>
      <w:r w:rsidR="00E94B6B">
        <w:rPr>
          <w:rFonts w:cs="Arial"/>
          <w:color w:val="auto"/>
        </w:rPr>
        <w:t>Test Cases</w:t>
      </w:r>
      <w:r w:rsidRPr="00352C7F">
        <w:rPr>
          <w:rFonts w:cs="Arial"/>
          <w:color w:val="auto"/>
        </w:rPr>
        <w:t xml:space="preserve"> for the wholesale customers to test </w:t>
      </w:r>
      <w:r w:rsidR="006F4F97" w:rsidRPr="00352C7F">
        <w:rPr>
          <w:rFonts w:cs="Arial"/>
          <w:color w:val="auto"/>
        </w:rPr>
        <w:t>the new functionality of this projec</w:t>
      </w:r>
      <w:r w:rsidR="00E90E96" w:rsidRPr="00352C7F">
        <w:rPr>
          <w:color w:val="auto"/>
        </w:rPr>
        <w:t>t</w:t>
      </w:r>
      <w:r w:rsidR="00B70E63" w:rsidRPr="00352C7F">
        <w:rPr>
          <w:color w:val="auto"/>
        </w:rPr>
        <w:t>. T</w:t>
      </w:r>
      <w:r w:rsidR="00B70E63" w:rsidRPr="00352C7F">
        <w:rPr>
          <w:rFonts w:cs="Arial"/>
          <w:color w:val="auto"/>
        </w:rPr>
        <w:t>his document describes the scope, milestone</w:t>
      </w:r>
      <w:r w:rsidR="00B70E63">
        <w:rPr>
          <w:rFonts w:cs="Arial"/>
          <w:color w:val="auto"/>
        </w:rPr>
        <w:t>s</w:t>
      </w:r>
      <w:r w:rsidR="00B70E63" w:rsidRPr="00352C7F">
        <w:rPr>
          <w:rFonts w:cs="Arial"/>
          <w:color w:val="auto"/>
        </w:rPr>
        <w:t xml:space="preserve">, and testing activities to be carried out during the Customer Test Phases of the </w:t>
      </w:r>
      <w:r w:rsidR="00B70E63">
        <w:rPr>
          <w:rFonts w:cs="Arial"/>
          <w:color w:val="auto"/>
        </w:rPr>
        <w:t xml:space="preserve">ASR Consolidation Plan to ensure common </w:t>
      </w:r>
      <w:r w:rsidR="00B70E63" w:rsidRPr="00352C7F">
        <w:rPr>
          <w:rFonts w:cs="Arial"/>
          <w:color w:val="auto"/>
        </w:rPr>
        <w:t xml:space="preserve">understanding among stakeholders for the testing efforts. </w:t>
      </w:r>
    </w:p>
    <w:p w:rsidR="00960460" w:rsidRPr="00B70E63" w:rsidRDefault="00960460" w:rsidP="00B70E63">
      <w:pPr>
        <w:pStyle w:val="Para2Blue"/>
        <w:ind w:left="720"/>
        <w:rPr>
          <w:rFonts w:cs="Arial"/>
          <w:color w:val="auto"/>
        </w:rPr>
      </w:pPr>
      <w:r w:rsidRPr="00B70E63">
        <w:rPr>
          <w:rFonts w:cs="Arial"/>
          <w:color w:val="auto"/>
        </w:rPr>
        <w:t xml:space="preserve">The </w:t>
      </w:r>
      <w:r w:rsidR="00E67D62">
        <w:rPr>
          <w:rFonts w:cs="Arial"/>
          <w:color w:val="auto"/>
        </w:rPr>
        <w:t xml:space="preserve">Draft </w:t>
      </w:r>
      <w:r w:rsidRPr="00B70E63">
        <w:rPr>
          <w:rFonts w:cs="Arial"/>
          <w:color w:val="auto"/>
        </w:rPr>
        <w:t>Test Plan will be reviewed by applicable stakeholders</w:t>
      </w:r>
      <w:r w:rsidR="009B4EB3" w:rsidRPr="00B70E63">
        <w:rPr>
          <w:rFonts w:cs="Arial"/>
          <w:color w:val="auto"/>
        </w:rPr>
        <w:t xml:space="preserve"> and</w:t>
      </w:r>
      <w:r w:rsidR="00B70E63" w:rsidRPr="00B70E63">
        <w:rPr>
          <w:rFonts w:cs="Arial"/>
          <w:color w:val="auto"/>
        </w:rPr>
        <w:t xml:space="preserve"> will serve</w:t>
      </w:r>
      <w:r w:rsidRPr="00B70E63">
        <w:rPr>
          <w:rFonts w:cs="Arial"/>
          <w:color w:val="auto"/>
        </w:rPr>
        <w:t xml:space="preserve"> as a reference document for the testing teams. </w:t>
      </w:r>
    </w:p>
    <w:p w:rsidR="00297D46" w:rsidRDefault="00297D46" w:rsidP="00DB5D20">
      <w:pPr>
        <w:pStyle w:val="L1paragraph"/>
        <w:ind w:left="720"/>
        <w:rPr>
          <w:rFonts w:cs="Arial"/>
        </w:rPr>
      </w:pPr>
    </w:p>
    <w:p w:rsidR="00BD7A1A" w:rsidRDefault="005B2C5E" w:rsidP="00ED4AE1">
      <w:pPr>
        <w:pStyle w:val="Heading2"/>
        <w:tabs>
          <w:tab w:val="num" w:pos="0"/>
          <w:tab w:val="num" w:pos="1440"/>
        </w:tabs>
        <w:ind w:left="1440" w:hanging="720"/>
        <w:rPr>
          <w:rFonts w:cs="Arial"/>
        </w:rPr>
      </w:pPr>
      <w:bookmarkStart w:id="2" w:name="_Toc434010438"/>
      <w:r w:rsidRPr="00352C7F">
        <w:rPr>
          <w:rFonts w:cs="Arial"/>
        </w:rPr>
        <w:t>Related Information</w:t>
      </w:r>
      <w:bookmarkEnd w:id="2"/>
    </w:p>
    <w:p w:rsidR="00BD7A1A" w:rsidRPr="004E5387" w:rsidRDefault="004E5387" w:rsidP="004E5387">
      <w:pPr>
        <w:pStyle w:val="Para2Blue"/>
        <w:rPr>
          <w:color w:val="auto"/>
        </w:rPr>
      </w:pPr>
      <w:r w:rsidRPr="004E5387">
        <w:rPr>
          <w:color w:val="auto"/>
        </w:rPr>
        <w:t xml:space="preserve">The </w:t>
      </w:r>
      <w:r w:rsidRPr="004E5387">
        <w:rPr>
          <w:b/>
          <w:color w:val="auto"/>
        </w:rPr>
        <w:t>Project Information Reference</w:t>
      </w:r>
      <w:r w:rsidRPr="004E5387">
        <w:rPr>
          <w:color w:val="auto"/>
        </w:rPr>
        <w:t xml:space="preserve"> table below provides a single easy reference point for all of the tool identifiers, links, and other reference points associated with this project</w:t>
      </w:r>
      <w:bookmarkStart w:id="3" w:name="_Project_Information_Reference_1"/>
      <w:bookmarkEnd w:id="3"/>
      <w:r w:rsidR="00352C7F">
        <w:rPr>
          <w:color w:val="auto"/>
        </w:rPr>
        <w:t>.</w:t>
      </w:r>
    </w:p>
    <w:tbl>
      <w:tblPr>
        <w:tblStyle w:val="TableGrid"/>
        <w:tblW w:w="7960" w:type="dxa"/>
        <w:tblInd w:w="1443" w:type="dxa"/>
        <w:tblLayout w:type="fixed"/>
        <w:tblCellMar>
          <w:left w:w="43" w:type="dxa"/>
          <w:right w:w="43" w:type="dxa"/>
        </w:tblCellMar>
        <w:tblLook w:val="04A0"/>
      </w:tblPr>
      <w:tblGrid>
        <w:gridCol w:w="1300"/>
        <w:gridCol w:w="1170"/>
        <w:gridCol w:w="5490"/>
      </w:tblGrid>
      <w:tr w:rsidR="00A76B52" w:rsidTr="00A9502C">
        <w:trPr>
          <w:tblHeader/>
        </w:trPr>
        <w:tc>
          <w:tcPr>
            <w:tcW w:w="1300" w:type="dxa"/>
            <w:shd w:val="clear" w:color="auto" w:fill="B2B2B2"/>
          </w:tcPr>
          <w:p w:rsidR="007351FF" w:rsidRDefault="00A76B52" w:rsidP="000E34D7">
            <w:pPr>
              <w:pStyle w:val="TableHeading"/>
            </w:pPr>
            <w:r w:rsidRPr="00762FB6">
              <w:t xml:space="preserve">Reference </w:t>
            </w:r>
          </w:p>
          <w:p w:rsidR="00A76B52" w:rsidRPr="00762FB6" w:rsidRDefault="00A76B52" w:rsidP="000E34D7">
            <w:pPr>
              <w:pStyle w:val="TableHeading"/>
            </w:pPr>
            <w:r w:rsidRPr="00762FB6">
              <w:t>Item</w:t>
            </w:r>
          </w:p>
        </w:tc>
        <w:tc>
          <w:tcPr>
            <w:tcW w:w="1170" w:type="dxa"/>
            <w:shd w:val="clear" w:color="auto" w:fill="B2B2B2"/>
          </w:tcPr>
          <w:p w:rsidR="00A76B52" w:rsidRPr="00762FB6" w:rsidRDefault="00A76B52" w:rsidP="000E34D7">
            <w:pPr>
              <w:pStyle w:val="TableHeading"/>
            </w:pPr>
            <w:r w:rsidRPr="00762FB6">
              <w:t xml:space="preserve">Applicable Section(s) of Test Plan </w:t>
            </w:r>
          </w:p>
        </w:tc>
        <w:tc>
          <w:tcPr>
            <w:tcW w:w="5490" w:type="dxa"/>
            <w:shd w:val="clear" w:color="auto" w:fill="B2B2B2"/>
          </w:tcPr>
          <w:p w:rsidR="00A76B52" w:rsidRPr="00762FB6" w:rsidRDefault="00A76B52" w:rsidP="000E34D7">
            <w:pPr>
              <w:pStyle w:val="TableHeading"/>
            </w:pPr>
            <w:r w:rsidRPr="00762FB6">
              <w:t>Detail/</w:t>
            </w:r>
            <w:r w:rsidR="00AD2B2E">
              <w:t>(</w:t>
            </w:r>
            <w:r w:rsidRPr="00762FB6">
              <w:t>URL</w:t>
            </w:r>
            <w:r w:rsidR="00AD2B2E">
              <w:t>)</w:t>
            </w:r>
          </w:p>
        </w:tc>
      </w:tr>
      <w:tr w:rsidR="00A76B52" w:rsidTr="00A9502C">
        <w:tc>
          <w:tcPr>
            <w:tcW w:w="1300" w:type="dxa"/>
          </w:tcPr>
          <w:p w:rsidR="00A76B52" w:rsidRPr="00FD6AC9" w:rsidRDefault="00E67219" w:rsidP="000E34D7">
            <w:pPr>
              <w:pStyle w:val="TableText"/>
            </w:pPr>
            <w:r>
              <w:t xml:space="preserve">Draft </w:t>
            </w:r>
            <w:r w:rsidR="00525234">
              <w:t>Test Plan</w:t>
            </w:r>
          </w:p>
        </w:tc>
        <w:tc>
          <w:tcPr>
            <w:tcW w:w="1170" w:type="dxa"/>
          </w:tcPr>
          <w:p w:rsidR="00A76B52" w:rsidRDefault="00B30136" w:rsidP="000E34D7">
            <w:pPr>
              <w:pStyle w:val="TableText"/>
            </w:pPr>
            <w:r>
              <w:t>2.0</w:t>
            </w:r>
          </w:p>
        </w:tc>
        <w:tc>
          <w:tcPr>
            <w:tcW w:w="5490" w:type="dxa"/>
          </w:tcPr>
          <w:p w:rsidR="001D1136" w:rsidRPr="001D1136" w:rsidRDefault="00594397" w:rsidP="004B68CB">
            <w:pPr>
              <w:pStyle w:val="Para1Blue"/>
              <w:ind w:left="0"/>
              <w:rPr>
                <w:color w:val="auto"/>
              </w:rPr>
            </w:pPr>
            <w:r w:rsidRPr="001D1136">
              <w:rPr>
                <w:color w:val="auto"/>
              </w:rPr>
              <w:t xml:space="preserve">Draft </w:t>
            </w:r>
            <w:r w:rsidR="00525234" w:rsidRPr="001D1136">
              <w:rPr>
                <w:color w:val="auto"/>
              </w:rPr>
              <w:t>Test Plan is located</w:t>
            </w:r>
            <w:r w:rsidR="004B68CB">
              <w:rPr>
                <w:color w:val="auto"/>
              </w:rPr>
              <w:t xml:space="preserve"> at: </w:t>
            </w:r>
            <w:hyperlink r:id="rId16" w:history="1">
              <w:r w:rsidR="001D1136" w:rsidRPr="00964AEC">
                <w:rPr>
                  <w:rStyle w:val="Hyperlink"/>
                  <w:rFonts w:ascii="Calibri" w:hAnsi="Calibri" w:cs="Calibri"/>
                  <w:sz w:val="22"/>
                  <w:szCs w:val="22"/>
                </w:rPr>
                <w:t>http://www.centurylink.com/wholesale/systems/ossconsolid.html</w:t>
              </w:r>
            </w:hyperlink>
          </w:p>
        </w:tc>
      </w:tr>
      <w:tr w:rsidR="00A76B52" w:rsidTr="00A9502C">
        <w:tc>
          <w:tcPr>
            <w:tcW w:w="1300" w:type="dxa"/>
          </w:tcPr>
          <w:p w:rsidR="00A76B52" w:rsidRPr="000E34D7" w:rsidRDefault="001A1BF7" w:rsidP="00B30136">
            <w:pPr>
              <w:pStyle w:val="TableText"/>
            </w:pPr>
            <w:r>
              <w:t xml:space="preserve">Potential </w:t>
            </w:r>
            <w:r w:rsidR="00715C9E">
              <w:t xml:space="preserve"> Test Cases</w:t>
            </w:r>
          </w:p>
        </w:tc>
        <w:tc>
          <w:tcPr>
            <w:tcW w:w="1170" w:type="dxa"/>
          </w:tcPr>
          <w:p w:rsidR="00A76B52" w:rsidRDefault="00B30136" w:rsidP="000E34D7">
            <w:pPr>
              <w:pStyle w:val="TableText"/>
            </w:pPr>
            <w:r>
              <w:t>3.6</w:t>
            </w:r>
          </w:p>
        </w:tc>
        <w:tc>
          <w:tcPr>
            <w:tcW w:w="5490" w:type="dxa"/>
          </w:tcPr>
          <w:p w:rsidR="00364C2F" w:rsidRPr="00364C2F" w:rsidRDefault="001A1BF7" w:rsidP="00364C2F">
            <w:pPr>
              <w:pStyle w:val="Para1Blue"/>
              <w:ind w:left="0"/>
              <w:rPr>
                <w:color w:val="0070C0"/>
              </w:rPr>
            </w:pPr>
            <w:r>
              <w:rPr>
                <w:color w:val="auto"/>
              </w:rPr>
              <w:t>Potential</w:t>
            </w:r>
            <w:r w:rsidR="00594397">
              <w:rPr>
                <w:color w:val="auto"/>
              </w:rPr>
              <w:t xml:space="preserve"> </w:t>
            </w:r>
            <w:r w:rsidR="00AB5FA5" w:rsidRPr="0018762E">
              <w:rPr>
                <w:color w:val="auto"/>
              </w:rPr>
              <w:t>Test</w:t>
            </w:r>
            <w:r w:rsidR="00525234">
              <w:rPr>
                <w:color w:val="auto"/>
              </w:rPr>
              <w:t xml:space="preserve"> </w:t>
            </w:r>
            <w:r w:rsidR="00AB5FA5" w:rsidRPr="0018762E">
              <w:rPr>
                <w:color w:val="auto"/>
              </w:rPr>
              <w:t xml:space="preserve">cases are located </w:t>
            </w:r>
            <w:r w:rsidR="00715C9E">
              <w:rPr>
                <w:color w:val="auto"/>
              </w:rPr>
              <w:t xml:space="preserve">at: </w:t>
            </w:r>
            <w:hyperlink r:id="rId17" w:history="1">
              <w:r w:rsidR="00364C2F" w:rsidRPr="00964AEC">
                <w:rPr>
                  <w:rStyle w:val="Hyperlink"/>
                  <w:rFonts w:ascii="Calibri" w:hAnsi="Calibri" w:cs="Calibri"/>
                  <w:sz w:val="22"/>
                  <w:szCs w:val="22"/>
                </w:rPr>
                <w:t>http://www.centurylink.com/wholesale/systems/ossconsolid.html</w:t>
              </w:r>
            </w:hyperlink>
          </w:p>
        </w:tc>
      </w:tr>
      <w:tr w:rsidR="00A76B52" w:rsidRPr="00EA0677" w:rsidTr="00A9502C">
        <w:tc>
          <w:tcPr>
            <w:tcW w:w="1300" w:type="dxa"/>
          </w:tcPr>
          <w:p w:rsidR="0029113D" w:rsidRPr="00715C9E" w:rsidRDefault="00607D2A">
            <w:pPr>
              <w:pStyle w:val="TableText"/>
            </w:pPr>
            <w:r w:rsidRPr="007256AF">
              <w:t>ASR Consolidation Customer Testing Defect form</w:t>
            </w:r>
          </w:p>
        </w:tc>
        <w:tc>
          <w:tcPr>
            <w:tcW w:w="1170" w:type="dxa"/>
          </w:tcPr>
          <w:p w:rsidR="00A76B52" w:rsidRPr="00715C9E" w:rsidRDefault="00B30136" w:rsidP="000E34D7">
            <w:pPr>
              <w:pStyle w:val="TableText"/>
            </w:pPr>
            <w:r w:rsidRPr="00715C9E">
              <w:t>3.</w:t>
            </w:r>
            <w:r w:rsidR="00607D2A">
              <w:t>71</w:t>
            </w:r>
          </w:p>
        </w:tc>
        <w:tc>
          <w:tcPr>
            <w:tcW w:w="5490" w:type="dxa"/>
          </w:tcPr>
          <w:p w:rsidR="0029113D" w:rsidRPr="00715C9E" w:rsidRDefault="00A93D5B">
            <w:pPr>
              <w:pStyle w:val="Para1Blue"/>
              <w:ind w:left="0"/>
            </w:pPr>
            <w:r w:rsidRPr="00715C9E">
              <w:rPr>
                <w:color w:val="auto"/>
              </w:rPr>
              <w:t xml:space="preserve">The </w:t>
            </w:r>
            <w:r w:rsidR="00607D2A" w:rsidRPr="00607D2A">
              <w:rPr>
                <w:color w:val="auto"/>
              </w:rPr>
              <w:t xml:space="preserve">ASR Consolidation Customer Testing Defect form </w:t>
            </w:r>
            <w:r w:rsidRPr="00607D2A">
              <w:rPr>
                <w:color w:val="auto"/>
              </w:rPr>
              <w:t>is</w:t>
            </w:r>
            <w:r w:rsidR="00AB5FA5" w:rsidRPr="00715C9E">
              <w:rPr>
                <w:color w:val="auto"/>
              </w:rPr>
              <w:t xml:space="preserve"> located </w:t>
            </w:r>
            <w:r w:rsidR="00715C9E">
              <w:rPr>
                <w:color w:val="auto"/>
              </w:rPr>
              <w:t xml:space="preserve">at: </w:t>
            </w:r>
            <w:hyperlink r:id="rId18" w:history="1">
              <w:r w:rsidR="00715C9E" w:rsidRPr="00964AEC">
                <w:rPr>
                  <w:rStyle w:val="Hyperlink"/>
                  <w:rFonts w:ascii="Calibri" w:hAnsi="Calibri" w:cs="Calibri"/>
                  <w:sz w:val="22"/>
                  <w:szCs w:val="22"/>
                </w:rPr>
                <w:t>http://www.centurylink.com/wholesale/systems/ossconsolid.html</w:t>
              </w:r>
            </w:hyperlink>
            <w:r w:rsidR="00715C9E" w:rsidRPr="00715C9E">
              <w:t xml:space="preserve"> </w:t>
            </w:r>
          </w:p>
        </w:tc>
      </w:tr>
    </w:tbl>
    <w:p w:rsidR="00EA0677" w:rsidRPr="00EA0677" w:rsidRDefault="00EA0677" w:rsidP="00EA0677">
      <w:pPr>
        <w:pStyle w:val="Heading1"/>
        <w:numPr>
          <w:ilvl w:val="0"/>
          <w:numId w:val="0"/>
        </w:numPr>
        <w:ind w:left="432"/>
        <w:rPr>
          <w:sz w:val="28"/>
          <w:szCs w:val="28"/>
        </w:rPr>
      </w:pPr>
    </w:p>
    <w:p w:rsidR="00EA0677" w:rsidRPr="00352C7F" w:rsidRDefault="0049419E" w:rsidP="00EA0677">
      <w:pPr>
        <w:pStyle w:val="Heading1"/>
      </w:pPr>
      <w:r>
        <w:rPr>
          <w:sz w:val="28"/>
          <w:szCs w:val="28"/>
        </w:rPr>
        <w:br w:type="page"/>
      </w:r>
      <w:bookmarkStart w:id="4" w:name="_Toc434010439"/>
      <w:r w:rsidR="00AC74DA" w:rsidRPr="00352C7F">
        <w:rPr>
          <w:sz w:val="28"/>
          <w:szCs w:val="28"/>
        </w:rPr>
        <w:t>Test Planning</w:t>
      </w:r>
      <w:bookmarkEnd w:id="4"/>
    </w:p>
    <w:p w:rsidR="0029113D" w:rsidRDefault="005B2C5E" w:rsidP="006D4D8D">
      <w:pPr>
        <w:pStyle w:val="Para1Blue"/>
        <w:spacing w:after="160"/>
        <w:rPr>
          <w:rFonts w:ascii="Calibri" w:hAnsi="Calibri" w:cs="Calibri"/>
          <w:color w:val="auto"/>
          <w:sz w:val="22"/>
          <w:szCs w:val="22"/>
        </w:rPr>
      </w:pPr>
      <w:r w:rsidRPr="005B2C5E">
        <w:rPr>
          <w:b/>
          <w:color w:val="auto"/>
        </w:rPr>
        <w:t>Test Case Creation</w:t>
      </w:r>
      <w:r w:rsidRPr="005B2C5E">
        <w:rPr>
          <w:color w:val="auto"/>
        </w:rPr>
        <w:t xml:space="preserve">:   </w:t>
      </w:r>
      <w:r w:rsidR="00947940">
        <w:rPr>
          <w:color w:val="auto"/>
        </w:rPr>
        <w:t xml:space="preserve">CenturyLink </w:t>
      </w:r>
      <w:r w:rsidR="00CF3C71">
        <w:rPr>
          <w:color w:val="auto"/>
        </w:rPr>
        <w:t>host</w:t>
      </w:r>
      <w:r w:rsidR="00947940">
        <w:rPr>
          <w:color w:val="auto"/>
        </w:rPr>
        <w:t>ed</w:t>
      </w:r>
      <w:r w:rsidR="00CF3C71">
        <w:rPr>
          <w:color w:val="auto"/>
        </w:rPr>
        <w:t xml:space="preserve"> a</w:t>
      </w:r>
      <w:r w:rsidR="00EA0677">
        <w:rPr>
          <w:color w:val="auto"/>
        </w:rPr>
        <w:t xml:space="preserve"> </w:t>
      </w:r>
      <w:r w:rsidR="00CD63E9">
        <w:rPr>
          <w:color w:val="auto"/>
        </w:rPr>
        <w:t xml:space="preserve">joint test planning </w:t>
      </w:r>
      <w:r w:rsidR="00CF3C71">
        <w:rPr>
          <w:color w:val="auto"/>
        </w:rPr>
        <w:t xml:space="preserve">meeting to review </w:t>
      </w:r>
      <w:r w:rsidR="00EA0677">
        <w:rPr>
          <w:color w:val="auto"/>
        </w:rPr>
        <w:t xml:space="preserve">the </w:t>
      </w:r>
      <w:r w:rsidR="00BA4D16">
        <w:rPr>
          <w:color w:val="auto"/>
        </w:rPr>
        <w:t xml:space="preserve">Draft </w:t>
      </w:r>
      <w:r w:rsidR="00EA0677">
        <w:rPr>
          <w:color w:val="auto"/>
        </w:rPr>
        <w:t xml:space="preserve">Test Plan, as well as </w:t>
      </w:r>
      <w:r w:rsidR="001A1BF7">
        <w:rPr>
          <w:rFonts w:cs="Arial"/>
          <w:color w:val="auto"/>
        </w:rPr>
        <w:t xml:space="preserve">the Potential </w:t>
      </w:r>
      <w:r w:rsidR="00EA0677" w:rsidRPr="00D02171">
        <w:rPr>
          <w:rFonts w:cs="Arial"/>
          <w:color w:val="auto"/>
        </w:rPr>
        <w:t>Test Cases</w:t>
      </w:r>
      <w:r w:rsidR="00715C9E" w:rsidRPr="00D02171">
        <w:rPr>
          <w:rFonts w:cs="Arial"/>
          <w:color w:val="auto"/>
        </w:rPr>
        <w:t>,</w:t>
      </w:r>
      <w:r w:rsidR="00EA0677" w:rsidRPr="00D02171">
        <w:rPr>
          <w:rFonts w:cs="Arial"/>
          <w:color w:val="auto"/>
        </w:rPr>
        <w:t xml:space="preserve"> </w:t>
      </w:r>
      <w:r w:rsidR="00CF3C71" w:rsidRPr="00D02171">
        <w:rPr>
          <w:rFonts w:cs="Arial"/>
          <w:color w:val="auto"/>
        </w:rPr>
        <w:t>with the customer</w:t>
      </w:r>
      <w:r w:rsidR="00EA0677" w:rsidRPr="00D02171">
        <w:rPr>
          <w:rFonts w:cs="Arial"/>
          <w:color w:val="auto"/>
        </w:rPr>
        <w:t>s</w:t>
      </w:r>
      <w:r w:rsidR="00667071" w:rsidRPr="00D02171">
        <w:rPr>
          <w:rFonts w:cs="Arial"/>
          <w:color w:val="auto"/>
        </w:rPr>
        <w:t xml:space="preserve"> on November 10, 2015</w:t>
      </w:r>
      <w:r w:rsidR="00CF3C71" w:rsidRPr="00D02171">
        <w:rPr>
          <w:rFonts w:cs="Arial"/>
          <w:color w:val="auto"/>
        </w:rPr>
        <w:t xml:space="preserve">. </w:t>
      </w:r>
      <w:r w:rsidR="001A1BF7">
        <w:rPr>
          <w:rFonts w:cs="Arial"/>
          <w:color w:val="auto"/>
        </w:rPr>
        <w:t>Potential</w:t>
      </w:r>
      <w:r w:rsidR="0075554E" w:rsidRPr="00D02171">
        <w:rPr>
          <w:rFonts w:cs="Arial"/>
          <w:color w:val="auto"/>
        </w:rPr>
        <w:t xml:space="preserve"> t</w:t>
      </w:r>
      <w:r w:rsidR="00715C9E" w:rsidRPr="00D02171">
        <w:rPr>
          <w:rFonts w:cs="Arial"/>
          <w:color w:val="auto"/>
        </w:rPr>
        <w:t xml:space="preserve">est cases are located at </w:t>
      </w:r>
      <w:hyperlink r:id="rId19" w:history="1">
        <w:r w:rsidR="00A62DCD" w:rsidRPr="00D02171">
          <w:rPr>
            <w:rStyle w:val="Hyperlink"/>
            <w:rFonts w:cs="Arial"/>
          </w:rPr>
          <w:t>http://www.centurylink.com/wholesale/systems/ossconsolid.html</w:t>
        </w:r>
      </w:hyperlink>
      <w:r w:rsidR="00CD63E9">
        <w:t>.</w:t>
      </w:r>
    </w:p>
    <w:p w:rsidR="00A62DCD" w:rsidRPr="006D4D8D" w:rsidRDefault="00A62DCD" w:rsidP="006D4D8D">
      <w:pPr>
        <w:pStyle w:val="TableHeading"/>
        <w:spacing w:after="160"/>
        <w:ind w:left="720"/>
        <w:rPr>
          <w:rFonts w:cs="Arial"/>
          <w:b w:val="0"/>
        </w:rPr>
      </w:pPr>
      <w:r w:rsidRPr="00D02171">
        <w:rPr>
          <w:rFonts w:cs="Arial"/>
        </w:rPr>
        <w:t>Individual Customer Testing Review Meetings</w:t>
      </w:r>
      <w:r w:rsidRPr="00D02171">
        <w:rPr>
          <w:rFonts w:cs="Arial"/>
          <w:b w:val="0"/>
        </w:rPr>
        <w:t xml:space="preserve">: </w:t>
      </w:r>
      <w:r w:rsidR="00947940">
        <w:rPr>
          <w:rFonts w:cs="Arial"/>
          <w:b w:val="0"/>
        </w:rPr>
        <w:t>If needed, m</w:t>
      </w:r>
      <w:r w:rsidRPr="00D02171">
        <w:rPr>
          <w:rFonts w:cs="Arial"/>
          <w:b w:val="0"/>
        </w:rPr>
        <w:t xml:space="preserve">eetings </w:t>
      </w:r>
      <w:r w:rsidR="00947940">
        <w:rPr>
          <w:rFonts w:cs="Arial"/>
          <w:b w:val="0"/>
        </w:rPr>
        <w:t xml:space="preserve">will be </w:t>
      </w:r>
      <w:r w:rsidRPr="00D02171">
        <w:rPr>
          <w:rFonts w:cs="Arial"/>
          <w:b w:val="0"/>
        </w:rPr>
        <w:t xml:space="preserve">scheduled during </w:t>
      </w:r>
      <w:r w:rsidR="00947940">
        <w:rPr>
          <w:rFonts w:cs="Arial"/>
          <w:b w:val="0"/>
        </w:rPr>
        <w:t>January-February</w:t>
      </w:r>
      <w:r w:rsidRPr="00D02171">
        <w:rPr>
          <w:rFonts w:cs="Arial"/>
          <w:b w:val="0"/>
        </w:rPr>
        <w:t>, 201</w:t>
      </w:r>
      <w:r w:rsidR="00947940">
        <w:rPr>
          <w:rFonts w:cs="Arial"/>
          <w:b w:val="0"/>
        </w:rPr>
        <w:t>6</w:t>
      </w:r>
      <w:r w:rsidRPr="00D02171">
        <w:rPr>
          <w:rFonts w:cs="Arial"/>
          <w:b w:val="0"/>
        </w:rPr>
        <w:t xml:space="preserve"> to review and understand the proposed Customer’s test cases</w:t>
      </w:r>
      <w:r w:rsidR="00D02171" w:rsidRPr="00D02171">
        <w:rPr>
          <w:rFonts w:cs="Arial"/>
          <w:b w:val="0"/>
        </w:rPr>
        <w:t>.</w:t>
      </w:r>
    </w:p>
    <w:p w:rsidR="00F36838" w:rsidRPr="00F36838" w:rsidRDefault="00F36838" w:rsidP="006D4D8D">
      <w:pPr>
        <w:pStyle w:val="Para1Blue"/>
        <w:spacing w:after="160"/>
        <w:rPr>
          <w:rFonts w:cs="Arial"/>
          <w:b/>
          <w:color w:val="auto"/>
        </w:rPr>
      </w:pPr>
      <w:r w:rsidRPr="009D5BC1">
        <w:rPr>
          <w:rFonts w:cs="Arial"/>
          <w:b/>
          <w:color w:val="auto"/>
        </w:rPr>
        <w:t>Final Test Execution</w:t>
      </w:r>
      <w:r w:rsidR="009D5BC1">
        <w:rPr>
          <w:rFonts w:cs="Arial"/>
          <w:b/>
          <w:color w:val="auto"/>
        </w:rPr>
        <w:t xml:space="preserve"> Readiness Meetings: </w:t>
      </w:r>
      <w:r w:rsidR="009D5BC1" w:rsidRPr="009D5BC1">
        <w:rPr>
          <w:rFonts w:cs="Arial"/>
          <w:color w:val="auto"/>
        </w:rPr>
        <w:t xml:space="preserve">In </w:t>
      </w:r>
      <w:r w:rsidR="00947940">
        <w:rPr>
          <w:rFonts w:cs="Arial"/>
          <w:color w:val="auto"/>
        </w:rPr>
        <w:t>March</w:t>
      </w:r>
      <w:r w:rsidR="009D5BC1" w:rsidRPr="009D5BC1">
        <w:rPr>
          <w:rFonts w:cs="Arial"/>
          <w:color w:val="auto"/>
        </w:rPr>
        <w:t>, 2016, individual</w:t>
      </w:r>
      <w:r w:rsidR="009D5BC1">
        <w:rPr>
          <w:rFonts w:cs="Arial"/>
          <w:b/>
          <w:color w:val="auto"/>
        </w:rPr>
        <w:t xml:space="preserve"> </w:t>
      </w:r>
      <w:r w:rsidR="009D5BC1">
        <w:rPr>
          <w:rFonts w:cs="Arial"/>
          <w:color w:val="auto"/>
        </w:rPr>
        <w:t>Customer Testing meeting</w:t>
      </w:r>
      <w:r w:rsidR="00355D3D">
        <w:rPr>
          <w:rFonts w:cs="Arial"/>
          <w:color w:val="auto"/>
        </w:rPr>
        <w:t xml:space="preserve">s will be held </w:t>
      </w:r>
      <w:r w:rsidR="009D5BC1">
        <w:rPr>
          <w:rFonts w:cs="Arial"/>
          <w:color w:val="auto"/>
        </w:rPr>
        <w:t>to understand and agree</w:t>
      </w:r>
      <w:r w:rsidR="00B70E63">
        <w:rPr>
          <w:rFonts w:cs="Arial"/>
          <w:color w:val="auto"/>
        </w:rPr>
        <w:t xml:space="preserve"> upon</w:t>
      </w:r>
      <w:r w:rsidR="009D5BC1">
        <w:rPr>
          <w:rFonts w:cs="Arial"/>
          <w:color w:val="auto"/>
        </w:rPr>
        <w:t xml:space="preserve"> </w:t>
      </w:r>
      <w:r w:rsidR="00355D3D">
        <w:rPr>
          <w:rFonts w:cs="Arial"/>
          <w:color w:val="auto"/>
        </w:rPr>
        <w:t xml:space="preserve">each </w:t>
      </w:r>
      <w:r w:rsidR="009D5BC1">
        <w:rPr>
          <w:rFonts w:cs="Arial"/>
          <w:color w:val="auto"/>
        </w:rPr>
        <w:t>Customer’s initial test case priority, testing time(s), review processes, such as Defect entry, initial log in process and any other issues that may impede testing progress</w:t>
      </w:r>
      <w:r w:rsidR="00CD63E9">
        <w:rPr>
          <w:rFonts w:cs="Arial"/>
          <w:color w:val="auto"/>
        </w:rPr>
        <w:t>.</w:t>
      </w:r>
      <w:r>
        <w:rPr>
          <w:rFonts w:cs="Arial"/>
          <w:b/>
          <w:color w:val="auto"/>
        </w:rPr>
        <w:t xml:space="preserve"> </w:t>
      </w:r>
    </w:p>
    <w:p w:rsidR="0029113D" w:rsidRDefault="005B2C5E" w:rsidP="006D4D8D">
      <w:pPr>
        <w:pStyle w:val="Para1Blue"/>
        <w:spacing w:after="160"/>
        <w:rPr>
          <w:color w:val="auto"/>
        </w:rPr>
      </w:pPr>
      <w:r w:rsidRPr="005B2C5E">
        <w:rPr>
          <w:b/>
          <w:color w:val="auto"/>
        </w:rPr>
        <w:t>Test Case Execution Window</w:t>
      </w:r>
      <w:r w:rsidR="00667084" w:rsidRPr="00667084">
        <w:rPr>
          <w:color w:val="auto"/>
        </w:rPr>
        <w:t xml:space="preserve">:  Test cases will be executed </w:t>
      </w:r>
      <w:r w:rsidR="00EA0677">
        <w:rPr>
          <w:color w:val="auto"/>
        </w:rPr>
        <w:t xml:space="preserve">between </w:t>
      </w:r>
      <w:r w:rsidR="00947940">
        <w:rPr>
          <w:color w:val="auto"/>
        </w:rPr>
        <w:t>March 21</w:t>
      </w:r>
      <w:r w:rsidR="00355D3D">
        <w:rPr>
          <w:color w:val="auto"/>
        </w:rPr>
        <w:t xml:space="preserve">, 2016 to </w:t>
      </w:r>
      <w:r w:rsidR="00947940">
        <w:rPr>
          <w:color w:val="auto"/>
        </w:rPr>
        <w:t xml:space="preserve">July 18, </w:t>
      </w:r>
      <w:r w:rsidR="00355D3D">
        <w:rPr>
          <w:color w:val="auto"/>
        </w:rPr>
        <w:t>2016</w:t>
      </w:r>
      <w:r w:rsidR="009D5BC1">
        <w:rPr>
          <w:color w:val="auto"/>
        </w:rPr>
        <w:t xml:space="preserve"> at agreed upon times.</w:t>
      </w:r>
      <w:r w:rsidR="00574F84">
        <w:rPr>
          <w:color w:val="auto"/>
        </w:rPr>
        <w:t xml:space="preserve"> See section 3.1 - </w:t>
      </w:r>
      <w:r w:rsidR="00D02171" w:rsidRPr="00D02171">
        <w:rPr>
          <w:color w:val="auto"/>
        </w:rPr>
        <w:t>Customer Testing Schedule</w:t>
      </w:r>
      <w:r w:rsidR="00D02171">
        <w:rPr>
          <w:color w:val="auto"/>
        </w:rPr>
        <w:t xml:space="preserve"> </w:t>
      </w:r>
      <w:r w:rsidR="00574F84">
        <w:rPr>
          <w:color w:val="auto"/>
        </w:rPr>
        <w:t>for additional details.</w:t>
      </w:r>
    </w:p>
    <w:p w:rsidR="00A62DCD" w:rsidRPr="00A62DCD" w:rsidRDefault="00667071" w:rsidP="006D4D8D">
      <w:pPr>
        <w:pStyle w:val="Para1Blue"/>
        <w:spacing w:after="160"/>
        <w:rPr>
          <w:color w:val="auto"/>
        </w:rPr>
      </w:pPr>
      <w:r w:rsidRPr="00A62DCD">
        <w:rPr>
          <w:b/>
          <w:color w:val="auto"/>
        </w:rPr>
        <w:t xml:space="preserve">Testing Customer </w:t>
      </w:r>
      <w:r w:rsidR="005B2C5E" w:rsidRPr="00A62DCD">
        <w:rPr>
          <w:b/>
          <w:color w:val="auto"/>
        </w:rPr>
        <w:t>Reporting Test Case Execution Status</w:t>
      </w:r>
      <w:r w:rsidR="005B2C5E" w:rsidRPr="00A62DCD">
        <w:rPr>
          <w:color w:val="auto"/>
        </w:rPr>
        <w:t xml:space="preserve">:    </w:t>
      </w:r>
      <w:r w:rsidRPr="00A62DCD">
        <w:rPr>
          <w:color w:val="auto"/>
        </w:rPr>
        <w:t xml:space="preserve">The Testing Customers should report the status of the Test Case Execution using the CenturyLink supplied Excel tracking sheet by COB </w:t>
      </w:r>
      <w:r w:rsidR="00A83F45">
        <w:rPr>
          <w:color w:val="auto"/>
        </w:rPr>
        <w:t>Central Time (CT)</w:t>
      </w:r>
      <w:r w:rsidRPr="00A62DCD">
        <w:rPr>
          <w:color w:val="auto"/>
        </w:rPr>
        <w:t xml:space="preserve"> </w:t>
      </w:r>
      <w:r w:rsidR="002512F8">
        <w:rPr>
          <w:color w:val="auto"/>
        </w:rPr>
        <w:t xml:space="preserve">each </w:t>
      </w:r>
      <w:r w:rsidRPr="00A62DCD">
        <w:rPr>
          <w:color w:val="auto"/>
        </w:rPr>
        <w:t>Thursday to</w:t>
      </w:r>
      <w:hyperlink r:id="rId20" w:history="1">
        <w:r w:rsidR="00905DF2" w:rsidRPr="003E413C">
          <w:rPr>
            <w:rStyle w:val="Hyperlink"/>
          </w:rPr>
          <w:t>: asrconsolidationtesting@centurylink.com</w:t>
        </w:r>
      </w:hyperlink>
      <w:r w:rsidR="00CD63E9">
        <w:t>.</w:t>
      </w:r>
    </w:p>
    <w:p w:rsidR="00EA0677" w:rsidRPr="006D4D8D" w:rsidRDefault="00667071" w:rsidP="006D4D8D">
      <w:pPr>
        <w:pStyle w:val="Para1Blue"/>
        <w:spacing w:after="160"/>
        <w:rPr>
          <w:rFonts w:cs="Arial"/>
          <w:color w:val="auto"/>
        </w:rPr>
      </w:pPr>
      <w:r w:rsidRPr="00A62DCD">
        <w:rPr>
          <w:b/>
          <w:color w:val="auto"/>
        </w:rPr>
        <w:t>CenturyLink Test Case Reporting</w:t>
      </w:r>
      <w:r w:rsidRPr="00A62DCD">
        <w:rPr>
          <w:color w:val="auto"/>
        </w:rPr>
        <w:t>:</w:t>
      </w:r>
      <w:r w:rsidR="003B2F40" w:rsidRPr="00A62DCD">
        <w:rPr>
          <w:color w:val="auto"/>
        </w:rPr>
        <w:t xml:space="preserve"> </w:t>
      </w:r>
      <w:r w:rsidR="00355D3D">
        <w:rPr>
          <w:color w:val="auto"/>
        </w:rPr>
        <w:t xml:space="preserve">A </w:t>
      </w:r>
      <w:r w:rsidR="005B2C5E" w:rsidRPr="00A62DCD">
        <w:rPr>
          <w:color w:val="auto"/>
        </w:rPr>
        <w:t xml:space="preserve">Weekly </w:t>
      </w:r>
      <w:r w:rsidR="00355D3D">
        <w:rPr>
          <w:color w:val="auto"/>
        </w:rPr>
        <w:t xml:space="preserve">Update </w:t>
      </w:r>
      <w:r w:rsidR="005B2C5E" w:rsidRPr="00A62DCD">
        <w:rPr>
          <w:color w:val="auto"/>
        </w:rPr>
        <w:t xml:space="preserve">Status will be </w:t>
      </w:r>
      <w:r w:rsidR="006F4F97" w:rsidRPr="00A62DCD">
        <w:rPr>
          <w:color w:val="auto"/>
        </w:rPr>
        <w:t xml:space="preserve">emailed to each testing </w:t>
      </w:r>
      <w:r w:rsidR="005B2C5E" w:rsidRPr="00A62DCD">
        <w:rPr>
          <w:color w:val="auto"/>
        </w:rPr>
        <w:t xml:space="preserve"> </w:t>
      </w:r>
      <w:r w:rsidR="00594397" w:rsidRPr="00A62DCD">
        <w:rPr>
          <w:color w:val="auto"/>
        </w:rPr>
        <w:t xml:space="preserve">by COB </w:t>
      </w:r>
      <w:r w:rsidR="00A83F45">
        <w:rPr>
          <w:color w:val="auto"/>
        </w:rPr>
        <w:t>CT</w:t>
      </w:r>
      <w:r w:rsidR="00594397" w:rsidRPr="00A62DCD">
        <w:rPr>
          <w:color w:val="auto"/>
        </w:rPr>
        <w:t xml:space="preserve"> </w:t>
      </w:r>
      <w:r w:rsidR="002512F8">
        <w:rPr>
          <w:color w:val="auto"/>
        </w:rPr>
        <w:t xml:space="preserve">each </w:t>
      </w:r>
      <w:r w:rsidR="005B2C5E" w:rsidRPr="00A62DCD">
        <w:rPr>
          <w:color w:val="auto"/>
        </w:rPr>
        <w:t>Friday</w:t>
      </w:r>
      <w:r w:rsidR="0075554E" w:rsidRPr="00A62DCD">
        <w:rPr>
          <w:color w:val="auto"/>
        </w:rPr>
        <w:t>.</w:t>
      </w:r>
      <w:r w:rsidR="005B2C5E" w:rsidRPr="00A62DCD">
        <w:rPr>
          <w:color w:val="auto"/>
        </w:rPr>
        <w:t xml:space="preserve"> </w:t>
      </w:r>
      <w:r w:rsidR="00EA0677" w:rsidRPr="00A62DCD">
        <w:rPr>
          <w:color w:val="auto"/>
        </w:rPr>
        <w:t xml:space="preserve"> </w:t>
      </w:r>
      <w:r w:rsidR="00A00F35">
        <w:rPr>
          <w:color w:val="auto"/>
        </w:rPr>
        <w:t>A global</w:t>
      </w:r>
      <w:r w:rsidR="00EA0677" w:rsidRPr="00A62DCD">
        <w:rPr>
          <w:color w:val="auto"/>
        </w:rPr>
        <w:t xml:space="preserve"> </w:t>
      </w:r>
      <w:r w:rsidR="002512F8">
        <w:rPr>
          <w:color w:val="auto"/>
        </w:rPr>
        <w:t xml:space="preserve">Test </w:t>
      </w:r>
      <w:r w:rsidR="00EA0677" w:rsidRPr="00A62DCD">
        <w:rPr>
          <w:color w:val="auto"/>
        </w:rPr>
        <w:t xml:space="preserve">Status </w:t>
      </w:r>
      <w:r w:rsidR="00474E55" w:rsidRPr="00A62DCD">
        <w:rPr>
          <w:color w:val="auto"/>
        </w:rPr>
        <w:t xml:space="preserve">update </w:t>
      </w:r>
      <w:r w:rsidR="00EA0677" w:rsidRPr="00A62DCD">
        <w:rPr>
          <w:color w:val="auto"/>
        </w:rPr>
        <w:t xml:space="preserve">will </w:t>
      </w:r>
      <w:r w:rsidR="00715C9E" w:rsidRPr="00A62DCD">
        <w:rPr>
          <w:color w:val="auto"/>
        </w:rPr>
        <w:t xml:space="preserve">also </w:t>
      </w:r>
      <w:r w:rsidR="00EA0677" w:rsidRPr="00A62DCD">
        <w:rPr>
          <w:color w:val="auto"/>
        </w:rPr>
        <w:t xml:space="preserve">be posted </w:t>
      </w:r>
      <w:r w:rsidR="00715C9E" w:rsidRPr="00A62DCD">
        <w:rPr>
          <w:color w:val="auto"/>
        </w:rPr>
        <w:t>at</w:t>
      </w:r>
      <w:r w:rsidR="00905DF2" w:rsidRPr="006D4D8D">
        <w:rPr>
          <w:rFonts w:cs="Arial"/>
          <w:color w:val="auto"/>
        </w:rPr>
        <w:t xml:space="preserve">: </w:t>
      </w:r>
      <w:hyperlink r:id="rId21" w:history="1">
        <w:r w:rsidR="00D02171" w:rsidRPr="006D4D8D">
          <w:rPr>
            <w:rStyle w:val="Hyperlink"/>
            <w:rFonts w:cs="Arial"/>
          </w:rPr>
          <w:t>http://www.centurylink.com/wholesale/systems/ossconsolid.html</w:t>
        </w:r>
      </w:hyperlink>
      <w:r w:rsidR="00CD63E9" w:rsidRPr="006D4D8D">
        <w:rPr>
          <w:rFonts w:cs="Arial"/>
        </w:rPr>
        <w:t>.</w:t>
      </w:r>
    </w:p>
    <w:p w:rsidR="00150A3D" w:rsidRDefault="00E30CE9" w:rsidP="006D4D8D">
      <w:pPr>
        <w:pStyle w:val="Para1Blue"/>
        <w:spacing w:after="160"/>
        <w:rPr>
          <w:color w:val="auto"/>
        </w:rPr>
      </w:pPr>
      <w:r w:rsidRPr="00E30CE9">
        <w:rPr>
          <w:b/>
          <w:color w:val="auto"/>
        </w:rPr>
        <w:t>Testing Success Rate</w:t>
      </w:r>
      <w:r w:rsidRPr="00E30CE9">
        <w:rPr>
          <w:color w:val="auto"/>
        </w:rPr>
        <w:t>: Goal for execution and pass rate should be mutually determined during Test Planning</w:t>
      </w:r>
      <w:r w:rsidRPr="00E30CE9">
        <w:rPr>
          <w:b/>
          <w:color w:val="auto"/>
        </w:rPr>
        <w:t>.</w:t>
      </w:r>
      <w:r w:rsidR="00150A3D">
        <w:rPr>
          <w:b/>
          <w:color w:val="auto"/>
        </w:rPr>
        <w:t xml:space="preserve"> </w:t>
      </w:r>
      <w:r w:rsidR="00B727B8">
        <w:rPr>
          <w:b/>
          <w:color w:val="auto"/>
        </w:rPr>
        <w:t xml:space="preserve"> </w:t>
      </w:r>
      <w:r w:rsidR="00B727B8">
        <w:rPr>
          <w:color w:val="auto"/>
        </w:rPr>
        <w:t xml:space="preserve">See section 3.3 </w:t>
      </w:r>
      <w:r w:rsidR="00B727B8" w:rsidRPr="00B727B8">
        <w:rPr>
          <w:color w:val="auto"/>
        </w:rPr>
        <w:t xml:space="preserve">Test Approach </w:t>
      </w:r>
      <w:r w:rsidR="00B727B8">
        <w:rPr>
          <w:color w:val="auto"/>
        </w:rPr>
        <w:t>for additional details.</w:t>
      </w:r>
    </w:p>
    <w:p w:rsidR="0029113D" w:rsidRDefault="00E30CE9" w:rsidP="006D4D8D">
      <w:pPr>
        <w:pStyle w:val="Para1Blue"/>
        <w:spacing w:after="160"/>
        <w:rPr>
          <w:color w:val="FF0000"/>
        </w:rPr>
      </w:pPr>
      <w:r w:rsidRPr="00E30CE9">
        <w:rPr>
          <w:b/>
          <w:color w:val="auto"/>
        </w:rPr>
        <w:t>Defect Identification</w:t>
      </w:r>
      <w:r w:rsidR="005B2C5E">
        <w:rPr>
          <w:color w:val="auto"/>
        </w:rPr>
        <w:t xml:space="preserve">:  </w:t>
      </w:r>
      <w:r w:rsidR="005B2C5E" w:rsidRPr="005B2C5E">
        <w:rPr>
          <w:color w:val="auto"/>
        </w:rPr>
        <w:t>Defects should be reported as they are found</w:t>
      </w:r>
      <w:r w:rsidR="00715C9E">
        <w:rPr>
          <w:color w:val="auto"/>
        </w:rPr>
        <w:t xml:space="preserve"> to </w:t>
      </w:r>
      <w:r w:rsidR="00A65DF0">
        <w:t xml:space="preserve"> </w:t>
      </w:r>
      <w:hyperlink r:id="rId22" w:history="1">
        <w:r w:rsidR="00346706">
          <w:rPr>
            <w:rStyle w:val="Hyperlink"/>
          </w:rPr>
          <w:t>asrconsolidationtesting@centurylink.com</w:t>
        </w:r>
      </w:hyperlink>
      <w:r w:rsidR="00346706">
        <w:rPr>
          <w:color w:val="auto"/>
        </w:rPr>
        <w:t xml:space="preserve"> using the Defect Log Form</w:t>
      </w:r>
      <w:r w:rsidR="00474E55">
        <w:rPr>
          <w:color w:val="auto"/>
        </w:rPr>
        <w:t>, located</w:t>
      </w:r>
      <w:r w:rsidR="00715C9E">
        <w:rPr>
          <w:color w:val="auto"/>
        </w:rPr>
        <w:t xml:space="preserve"> at</w:t>
      </w:r>
      <w:r w:rsidR="00715C9E" w:rsidRPr="00715C9E">
        <w:rPr>
          <w:rFonts w:ascii="Calibri" w:hAnsi="Calibri" w:cs="Calibri"/>
          <w:color w:val="auto"/>
          <w:sz w:val="22"/>
          <w:szCs w:val="22"/>
        </w:rPr>
        <w:t xml:space="preserve"> </w:t>
      </w:r>
      <w:hyperlink r:id="rId23" w:history="1">
        <w:r w:rsidR="00D02171" w:rsidRPr="00D02171">
          <w:rPr>
            <w:rStyle w:val="Hyperlink"/>
            <w:rFonts w:cs="Arial"/>
          </w:rPr>
          <w:t>http://www.centurylink.com/wholesale/systems/ossconsolid.html</w:t>
        </w:r>
      </w:hyperlink>
      <w:r w:rsidR="006D4D8D">
        <w:t xml:space="preserve">.  </w:t>
      </w:r>
      <w:r w:rsidR="005B2C5E" w:rsidRPr="005B2C5E">
        <w:rPr>
          <w:color w:val="auto"/>
        </w:rPr>
        <w:t xml:space="preserve">Severity should be provided as they are received. </w:t>
      </w:r>
      <w:r w:rsidR="00D02171">
        <w:rPr>
          <w:color w:val="auto"/>
        </w:rPr>
        <w:t>See section 3.7</w:t>
      </w:r>
      <w:r w:rsidR="005B2C5E">
        <w:rPr>
          <w:color w:val="auto"/>
        </w:rPr>
        <w:t xml:space="preserve"> Defects for additi</w:t>
      </w:r>
      <w:r w:rsidR="00B727B8">
        <w:rPr>
          <w:color w:val="auto"/>
        </w:rPr>
        <w:t>onal details.</w:t>
      </w:r>
    </w:p>
    <w:p w:rsidR="006F4F97" w:rsidRPr="004C58C7" w:rsidRDefault="00574F84" w:rsidP="006D4D8D">
      <w:pPr>
        <w:pStyle w:val="Para1Blue"/>
        <w:spacing w:after="160"/>
        <w:rPr>
          <w:b/>
          <w:color w:val="auto"/>
        </w:rPr>
      </w:pPr>
      <w:r w:rsidRPr="00574F84">
        <w:rPr>
          <w:b/>
          <w:color w:val="auto"/>
        </w:rPr>
        <w:t>Defect Status Updates</w:t>
      </w:r>
      <w:r w:rsidR="005B2C5E" w:rsidRPr="005B2C5E">
        <w:rPr>
          <w:color w:val="auto"/>
        </w:rPr>
        <w:t xml:space="preserve">:  </w:t>
      </w:r>
      <w:r w:rsidR="006F4F97" w:rsidRPr="005B2C5E">
        <w:rPr>
          <w:color w:val="auto"/>
        </w:rPr>
        <w:t xml:space="preserve">A Weekly </w:t>
      </w:r>
      <w:r w:rsidR="00E67219">
        <w:rPr>
          <w:color w:val="auto"/>
        </w:rPr>
        <w:t xml:space="preserve">Defects </w:t>
      </w:r>
      <w:r w:rsidR="006F4F97" w:rsidRPr="005B2C5E">
        <w:rPr>
          <w:color w:val="auto"/>
        </w:rPr>
        <w:t xml:space="preserve">Status </w:t>
      </w:r>
      <w:r w:rsidR="00B70E63">
        <w:rPr>
          <w:color w:val="auto"/>
        </w:rPr>
        <w:t xml:space="preserve">update </w:t>
      </w:r>
      <w:r w:rsidR="006F4F97" w:rsidRPr="005B2C5E">
        <w:rPr>
          <w:color w:val="auto"/>
        </w:rPr>
        <w:t xml:space="preserve">will be </w:t>
      </w:r>
      <w:r w:rsidR="006F4F97">
        <w:rPr>
          <w:color w:val="auto"/>
        </w:rPr>
        <w:t xml:space="preserve">emailed to each testing </w:t>
      </w:r>
      <w:r w:rsidR="00282154">
        <w:rPr>
          <w:color w:val="auto"/>
        </w:rPr>
        <w:t>customer</w:t>
      </w:r>
      <w:r w:rsidR="006F4F97">
        <w:rPr>
          <w:color w:val="auto"/>
        </w:rPr>
        <w:t xml:space="preserve"> </w:t>
      </w:r>
      <w:r w:rsidR="0075554E">
        <w:rPr>
          <w:color w:val="auto"/>
        </w:rPr>
        <w:t xml:space="preserve">by COB </w:t>
      </w:r>
      <w:r w:rsidR="00A83F45">
        <w:rPr>
          <w:color w:val="auto"/>
        </w:rPr>
        <w:t>CT</w:t>
      </w:r>
      <w:r w:rsidR="0075554E">
        <w:rPr>
          <w:color w:val="auto"/>
        </w:rPr>
        <w:t xml:space="preserve"> </w:t>
      </w:r>
      <w:r w:rsidR="004C58C7">
        <w:rPr>
          <w:color w:val="auto"/>
        </w:rPr>
        <w:t xml:space="preserve">each </w:t>
      </w:r>
      <w:r w:rsidR="006F4F97" w:rsidRPr="005B2C5E">
        <w:rPr>
          <w:color w:val="auto"/>
        </w:rPr>
        <w:t>Friday</w:t>
      </w:r>
      <w:r w:rsidR="0075554E">
        <w:rPr>
          <w:color w:val="auto"/>
        </w:rPr>
        <w:t>.</w:t>
      </w:r>
      <w:r w:rsidR="004C58C7">
        <w:rPr>
          <w:color w:val="auto"/>
        </w:rPr>
        <w:t xml:space="preserve">  In addition, a global defect status, without company attribution, will be posted to the </w:t>
      </w:r>
      <w:hyperlink r:id="rId24" w:history="1">
        <w:r w:rsidR="004C58C7" w:rsidRPr="00D02171">
          <w:rPr>
            <w:rStyle w:val="Hyperlink"/>
            <w:rFonts w:cs="Arial"/>
          </w:rPr>
          <w:t>http://www.centurylink.com/wholesale/systems/ossconsolid.html</w:t>
        </w:r>
      </w:hyperlink>
      <w:r w:rsidR="004C58C7">
        <w:t xml:space="preserve"> </w:t>
      </w:r>
      <w:r w:rsidR="004C58C7">
        <w:rPr>
          <w:color w:val="auto"/>
        </w:rPr>
        <w:t xml:space="preserve"> also by COB </w:t>
      </w:r>
      <w:r w:rsidR="00A83F45">
        <w:rPr>
          <w:color w:val="auto"/>
        </w:rPr>
        <w:t>CT</w:t>
      </w:r>
      <w:r w:rsidR="004C58C7">
        <w:rPr>
          <w:color w:val="auto"/>
        </w:rPr>
        <w:t xml:space="preserve"> each </w:t>
      </w:r>
      <w:r w:rsidR="004C58C7" w:rsidRPr="005B2C5E">
        <w:rPr>
          <w:color w:val="auto"/>
        </w:rPr>
        <w:t>Friday</w:t>
      </w:r>
    </w:p>
    <w:p w:rsidR="00895675" w:rsidRDefault="005B2C5E" w:rsidP="006D4D8D">
      <w:pPr>
        <w:pStyle w:val="Para1Blue"/>
        <w:spacing w:after="160"/>
        <w:rPr>
          <w:color w:val="auto"/>
        </w:rPr>
      </w:pPr>
      <w:r w:rsidRPr="005B2C5E">
        <w:rPr>
          <w:b/>
          <w:color w:val="auto"/>
        </w:rPr>
        <w:t>Testing Communications</w:t>
      </w:r>
      <w:r w:rsidR="00B70E63">
        <w:rPr>
          <w:color w:val="auto"/>
        </w:rPr>
        <w:t xml:space="preserve">: </w:t>
      </w:r>
      <w:r w:rsidRPr="005B2C5E">
        <w:rPr>
          <w:color w:val="auto"/>
        </w:rPr>
        <w:t xml:space="preserve">Periodically, CenturyLink refreshes the test databases, which may </w:t>
      </w:r>
      <w:r w:rsidR="00300001">
        <w:rPr>
          <w:color w:val="auto"/>
        </w:rPr>
        <w:t xml:space="preserve">require </w:t>
      </w:r>
      <w:r w:rsidR="00895675">
        <w:rPr>
          <w:color w:val="auto"/>
        </w:rPr>
        <w:t xml:space="preserve">system </w:t>
      </w:r>
      <w:r w:rsidR="00BA1F9E">
        <w:rPr>
          <w:color w:val="auto"/>
        </w:rPr>
        <w:t xml:space="preserve">downtime </w:t>
      </w:r>
      <w:r w:rsidR="00895675">
        <w:rPr>
          <w:color w:val="auto"/>
        </w:rPr>
        <w:t>. In the event CenturyLink</w:t>
      </w:r>
      <w:r w:rsidR="006527C0">
        <w:rPr>
          <w:color w:val="auto"/>
        </w:rPr>
        <w:t xml:space="preserve"> needs</w:t>
      </w:r>
      <w:r w:rsidR="00895675">
        <w:rPr>
          <w:color w:val="auto"/>
        </w:rPr>
        <w:t xml:space="preserve"> to communicate with the customer, the customer’s SPOC will receive </w:t>
      </w:r>
      <w:r w:rsidR="006527C0">
        <w:rPr>
          <w:color w:val="auto"/>
        </w:rPr>
        <w:t xml:space="preserve">notifications </w:t>
      </w:r>
      <w:r w:rsidR="00CF3C71">
        <w:rPr>
          <w:color w:val="auto"/>
        </w:rPr>
        <w:t xml:space="preserve">via email. </w:t>
      </w:r>
    </w:p>
    <w:p w:rsidR="00895675" w:rsidRDefault="00895675" w:rsidP="006D4D8D">
      <w:pPr>
        <w:pStyle w:val="Para1Blue"/>
        <w:spacing w:after="160"/>
        <w:rPr>
          <w:color w:val="auto"/>
        </w:rPr>
      </w:pPr>
      <w:r>
        <w:rPr>
          <w:color w:val="auto"/>
        </w:rPr>
        <w:t xml:space="preserve">Customers will </w:t>
      </w:r>
      <w:r w:rsidR="005507FC">
        <w:rPr>
          <w:color w:val="auto"/>
        </w:rPr>
        <w:t xml:space="preserve">communicate  </w:t>
      </w:r>
      <w:r>
        <w:rPr>
          <w:color w:val="auto"/>
        </w:rPr>
        <w:t xml:space="preserve">with CenturyLink via </w:t>
      </w:r>
      <w:r w:rsidR="003C6F05">
        <w:rPr>
          <w:color w:val="auto"/>
        </w:rPr>
        <w:t>the ASR</w:t>
      </w:r>
      <w:r>
        <w:rPr>
          <w:color w:val="auto"/>
        </w:rPr>
        <w:t xml:space="preserve"> System Consolidation Testing mailbox: </w:t>
      </w:r>
      <w:hyperlink r:id="rId25" w:history="1">
        <w:r>
          <w:rPr>
            <w:rStyle w:val="Hyperlink"/>
          </w:rPr>
          <w:t>asrconsolidationtesting@centurylink.com</w:t>
        </w:r>
      </w:hyperlink>
      <w:r>
        <w:rPr>
          <w:color w:val="auto"/>
        </w:rPr>
        <w:t>.</w:t>
      </w:r>
      <w:r w:rsidR="00300001">
        <w:rPr>
          <w:color w:val="auto"/>
        </w:rPr>
        <w:t xml:space="preserve">  CenturyLink will only accept Customer testing communications from the agreed upon SPOC or a designee.  If necessary, CenturyLink will contact the Customer SPOC for clarification.</w:t>
      </w:r>
    </w:p>
    <w:p w:rsidR="00DF22E3" w:rsidRPr="00E23FC9" w:rsidRDefault="00E23FC9" w:rsidP="006D4D8D">
      <w:pPr>
        <w:pStyle w:val="Para1Blue"/>
        <w:spacing w:after="160"/>
        <w:rPr>
          <w:color w:val="auto"/>
        </w:rPr>
      </w:pPr>
      <w:r w:rsidRPr="00E23FC9">
        <w:rPr>
          <w:b/>
          <w:color w:val="auto"/>
        </w:rPr>
        <w:t xml:space="preserve">Testing Resources: </w:t>
      </w:r>
      <w:r w:rsidR="001335E2" w:rsidRPr="001335E2">
        <w:rPr>
          <w:color w:val="auto"/>
        </w:rPr>
        <w:t>Customer t</w:t>
      </w:r>
      <w:r w:rsidR="005B2C5E" w:rsidRPr="005B2C5E">
        <w:rPr>
          <w:color w:val="auto"/>
        </w:rPr>
        <w:t>esting resources need to be confirmed prior to the start of testing.</w:t>
      </w:r>
      <w:r w:rsidR="00300001">
        <w:rPr>
          <w:color w:val="auto"/>
        </w:rPr>
        <w:t xml:space="preserve"> It is critical that one customer test resource should be designated as a SPOC.  This SPOC should take the lead within the Customer testing company to coordinate the successful completion of the agreed test cases, as well as coordinate communication with CenturyLink. </w:t>
      </w:r>
      <w:r w:rsidR="005B2C5E" w:rsidRPr="005B2C5E">
        <w:rPr>
          <w:color w:val="auto"/>
        </w:rPr>
        <w:t xml:space="preserve">  All testing resources should be readily available via phone</w:t>
      </w:r>
      <w:r w:rsidR="00474E55">
        <w:rPr>
          <w:color w:val="auto"/>
        </w:rPr>
        <w:t xml:space="preserve"> or </w:t>
      </w:r>
      <w:r w:rsidR="005B2C5E" w:rsidRPr="005B2C5E">
        <w:rPr>
          <w:color w:val="auto"/>
        </w:rPr>
        <w:t>email during the testing window</w:t>
      </w:r>
      <w:r w:rsidR="00BA1F9E">
        <w:rPr>
          <w:color w:val="auto"/>
        </w:rPr>
        <w:t xml:space="preserve"> or a backup communicated to CenturyLink</w:t>
      </w:r>
      <w:r w:rsidR="005B2C5E" w:rsidRPr="005B2C5E">
        <w:rPr>
          <w:color w:val="auto"/>
        </w:rPr>
        <w:t xml:space="preserve">. This will ensure </w:t>
      </w:r>
      <w:r w:rsidR="00BA1F9E">
        <w:rPr>
          <w:color w:val="auto"/>
        </w:rPr>
        <w:t xml:space="preserve">customer </w:t>
      </w:r>
      <w:r w:rsidR="005B2C5E" w:rsidRPr="005B2C5E">
        <w:rPr>
          <w:color w:val="auto"/>
        </w:rPr>
        <w:t xml:space="preserve">testing stays on schedule and </w:t>
      </w:r>
      <w:r w:rsidR="00BA1F9E">
        <w:rPr>
          <w:color w:val="auto"/>
        </w:rPr>
        <w:t xml:space="preserve">communication regarding a defect </w:t>
      </w:r>
      <w:r w:rsidR="005B2C5E" w:rsidRPr="005B2C5E">
        <w:rPr>
          <w:color w:val="auto"/>
        </w:rPr>
        <w:t>resolution incurs no delay.</w:t>
      </w:r>
      <w:r w:rsidR="00970ECC">
        <w:rPr>
          <w:color w:val="auto"/>
        </w:rPr>
        <w:t xml:space="preserve"> </w:t>
      </w:r>
      <w:r w:rsidR="00346706">
        <w:rPr>
          <w:color w:val="auto"/>
        </w:rPr>
        <w:t>Customers will communicat</w:t>
      </w:r>
      <w:r w:rsidR="006F4F97">
        <w:rPr>
          <w:color w:val="auto"/>
        </w:rPr>
        <w:t>e</w:t>
      </w:r>
      <w:r w:rsidR="003C6F05">
        <w:rPr>
          <w:color w:val="auto"/>
        </w:rPr>
        <w:t xml:space="preserve"> with CenturyLink via the ASR</w:t>
      </w:r>
      <w:r w:rsidR="00346706">
        <w:rPr>
          <w:color w:val="auto"/>
        </w:rPr>
        <w:t xml:space="preserve"> System Consolidation Testing mailbox: </w:t>
      </w:r>
      <w:hyperlink r:id="rId26" w:history="1">
        <w:r w:rsidR="00346706">
          <w:rPr>
            <w:rStyle w:val="Hyperlink"/>
          </w:rPr>
          <w:t>asrconsolidationtesting@centurylink.com</w:t>
        </w:r>
      </w:hyperlink>
      <w:r w:rsidR="00BA1F9E">
        <w:t>.</w:t>
      </w:r>
    </w:p>
    <w:p w:rsidR="0029113D" w:rsidRDefault="005B2C5E" w:rsidP="006D4D8D">
      <w:pPr>
        <w:pStyle w:val="Para2Blue"/>
        <w:spacing w:after="160"/>
        <w:ind w:left="720"/>
        <w:rPr>
          <w:color w:val="auto"/>
        </w:rPr>
      </w:pPr>
      <w:r w:rsidRPr="005B2C5E">
        <w:rPr>
          <w:b/>
          <w:color w:val="auto"/>
        </w:rPr>
        <w:t>Testing Timeline</w:t>
      </w:r>
      <w:r w:rsidR="00970ECC" w:rsidRPr="00970ECC">
        <w:rPr>
          <w:color w:val="auto"/>
        </w:rPr>
        <w:t xml:space="preserve">: During planning, the testing timelines should be solidified and </w:t>
      </w:r>
      <w:r w:rsidR="00B70E63">
        <w:rPr>
          <w:color w:val="auto"/>
        </w:rPr>
        <w:t xml:space="preserve">mutually </w:t>
      </w:r>
      <w:r w:rsidR="00282154">
        <w:rPr>
          <w:color w:val="auto"/>
        </w:rPr>
        <w:t xml:space="preserve">agreed </w:t>
      </w:r>
      <w:r w:rsidR="00970ECC" w:rsidRPr="00970ECC">
        <w:rPr>
          <w:color w:val="auto"/>
        </w:rPr>
        <w:t xml:space="preserve">for each </w:t>
      </w:r>
      <w:r w:rsidR="00574F84">
        <w:rPr>
          <w:color w:val="auto"/>
        </w:rPr>
        <w:t>test set</w:t>
      </w:r>
      <w:r w:rsidR="00970ECC" w:rsidRPr="00970ECC">
        <w:rPr>
          <w:color w:val="auto"/>
        </w:rPr>
        <w:t xml:space="preserve">. </w:t>
      </w:r>
      <w:r w:rsidR="00150A3D">
        <w:rPr>
          <w:color w:val="auto"/>
        </w:rPr>
        <w:t xml:space="preserve">See section 3.1 </w:t>
      </w:r>
      <w:r w:rsidR="00D02171" w:rsidRPr="00D02171">
        <w:rPr>
          <w:color w:val="auto"/>
        </w:rPr>
        <w:t xml:space="preserve">Customer Testing Schedule </w:t>
      </w:r>
      <w:r w:rsidR="00150A3D">
        <w:rPr>
          <w:color w:val="auto"/>
        </w:rPr>
        <w:t xml:space="preserve">for </w:t>
      </w:r>
      <w:r w:rsidR="00B727B8">
        <w:rPr>
          <w:color w:val="auto"/>
        </w:rPr>
        <w:t>additional details.</w:t>
      </w:r>
    </w:p>
    <w:p w:rsidR="00AC74DA" w:rsidRDefault="00F97BD2" w:rsidP="00ED4AE1">
      <w:pPr>
        <w:pStyle w:val="Heading2"/>
        <w:tabs>
          <w:tab w:val="num" w:pos="0"/>
          <w:tab w:val="num" w:pos="1440"/>
        </w:tabs>
        <w:ind w:left="1440" w:hanging="720"/>
        <w:rPr>
          <w:rFonts w:cs="Arial"/>
        </w:rPr>
      </w:pPr>
      <w:r>
        <w:rPr>
          <w:rFonts w:cs="Arial"/>
        </w:rPr>
        <w:br w:type="page"/>
      </w:r>
      <w:bookmarkStart w:id="5" w:name="_Toc434010440"/>
      <w:r w:rsidR="00563E04" w:rsidRPr="00282154">
        <w:rPr>
          <w:rFonts w:cs="Arial"/>
        </w:rPr>
        <w:t xml:space="preserve">Test </w:t>
      </w:r>
      <w:r w:rsidR="00AC74DA" w:rsidRPr="00282154">
        <w:rPr>
          <w:rFonts w:cs="Arial"/>
        </w:rPr>
        <w:t>Assumptions</w:t>
      </w:r>
      <w:bookmarkEnd w:id="5"/>
    </w:p>
    <w:p w:rsidR="009A228E" w:rsidRPr="001F3374" w:rsidRDefault="00AC74DA" w:rsidP="00227039">
      <w:pPr>
        <w:pStyle w:val="Para2"/>
      </w:pPr>
      <w:r w:rsidRPr="001F3374">
        <w:t>The following assumptions are related to the project</w:t>
      </w:r>
      <w:r w:rsidR="00275A13" w:rsidRPr="001F3374">
        <w:t>/release</w:t>
      </w:r>
      <w:r w:rsidRPr="001F3374">
        <w:t xml:space="preserve"> and its test effort.</w:t>
      </w:r>
    </w:p>
    <w:p w:rsidR="0029113D" w:rsidRPr="001F3374" w:rsidRDefault="005B2C5E" w:rsidP="00C02A6F">
      <w:pPr>
        <w:pStyle w:val="List2Blue"/>
        <w:numPr>
          <w:ilvl w:val="0"/>
          <w:numId w:val="37"/>
        </w:numPr>
        <w:rPr>
          <w:color w:val="auto"/>
        </w:rPr>
      </w:pPr>
      <w:r w:rsidRPr="001F3374">
        <w:rPr>
          <w:color w:val="auto"/>
        </w:rPr>
        <w:t xml:space="preserve">Customers will have </w:t>
      </w:r>
      <w:r w:rsidR="00BA1F9E">
        <w:rPr>
          <w:color w:val="auto"/>
        </w:rPr>
        <w:t xml:space="preserve">their </w:t>
      </w:r>
      <w:r w:rsidRPr="001F3374">
        <w:rPr>
          <w:color w:val="auto"/>
        </w:rPr>
        <w:t xml:space="preserve">test environment </w:t>
      </w:r>
      <w:r w:rsidR="00BA1F9E">
        <w:rPr>
          <w:color w:val="auto"/>
        </w:rPr>
        <w:t xml:space="preserve">established </w:t>
      </w:r>
      <w:r w:rsidRPr="001F3374">
        <w:rPr>
          <w:color w:val="auto"/>
        </w:rPr>
        <w:t xml:space="preserve">and login information </w:t>
      </w:r>
      <w:r w:rsidR="00BA1F9E">
        <w:rPr>
          <w:color w:val="auto"/>
        </w:rPr>
        <w:t xml:space="preserve">available </w:t>
      </w:r>
      <w:r w:rsidRPr="001F3374">
        <w:rPr>
          <w:color w:val="auto"/>
        </w:rPr>
        <w:t xml:space="preserve">prior to the start of Customer testing. </w:t>
      </w:r>
    </w:p>
    <w:p w:rsidR="00F36838" w:rsidRPr="001F3374" w:rsidRDefault="00AA74B2" w:rsidP="00C02A6F">
      <w:pPr>
        <w:pStyle w:val="List2Blue"/>
        <w:numPr>
          <w:ilvl w:val="0"/>
          <w:numId w:val="37"/>
        </w:numPr>
        <w:rPr>
          <w:color w:val="auto"/>
        </w:rPr>
      </w:pPr>
      <w:r w:rsidRPr="001F3374">
        <w:rPr>
          <w:color w:val="auto"/>
        </w:rPr>
        <w:t xml:space="preserve">Customers will identify </w:t>
      </w:r>
      <w:r w:rsidR="00E260AA" w:rsidRPr="001F3374">
        <w:rPr>
          <w:color w:val="auto"/>
        </w:rPr>
        <w:t xml:space="preserve">which </w:t>
      </w:r>
      <w:r w:rsidRPr="001F3374">
        <w:rPr>
          <w:color w:val="auto"/>
        </w:rPr>
        <w:t xml:space="preserve">Test Cases </w:t>
      </w:r>
      <w:r w:rsidR="003C6F05" w:rsidRPr="001F3374">
        <w:rPr>
          <w:color w:val="auto"/>
        </w:rPr>
        <w:t xml:space="preserve">will be executed from the </w:t>
      </w:r>
      <w:r w:rsidR="001A1BF7" w:rsidRPr="001F3374">
        <w:rPr>
          <w:color w:val="auto"/>
        </w:rPr>
        <w:t>Potential</w:t>
      </w:r>
      <w:r w:rsidR="006E52DE" w:rsidRPr="001F3374">
        <w:rPr>
          <w:color w:val="auto"/>
        </w:rPr>
        <w:t xml:space="preserve"> Test Cases spreadsheet</w:t>
      </w:r>
      <w:r w:rsidR="00D02171" w:rsidRPr="001F3374">
        <w:rPr>
          <w:color w:val="auto"/>
        </w:rPr>
        <w:t xml:space="preserve">. If </w:t>
      </w:r>
      <w:r w:rsidR="00905DF2" w:rsidRPr="001F3374">
        <w:rPr>
          <w:color w:val="auto"/>
        </w:rPr>
        <w:t xml:space="preserve">the customer would like </w:t>
      </w:r>
      <w:r w:rsidR="00F36838" w:rsidRPr="001F3374">
        <w:rPr>
          <w:color w:val="auto"/>
        </w:rPr>
        <w:t xml:space="preserve">additional test cases which are not </w:t>
      </w:r>
      <w:r w:rsidR="0043354E" w:rsidRPr="001F3374">
        <w:rPr>
          <w:color w:val="auto"/>
        </w:rPr>
        <w:t>in</w:t>
      </w:r>
      <w:r w:rsidR="00F36838" w:rsidRPr="001F3374">
        <w:rPr>
          <w:color w:val="auto"/>
        </w:rPr>
        <w:t xml:space="preserve"> the list of </w:t>
      </w:r>
      <w:r w:rsidR="001A1BF7" w:rsidRPr="001F3374">
        <w:rPr>
          <w:color w:val="auto"/>
        </w:rPr>
        <w:t>Potential</w:t>
      </w:r>
      <w:r w:rsidR="00F36838" w:rsidRPr="001F3374">
        <w:rPr>
          <w:color w:val="auto"/>
        </w:rPr>
        <w:t xml:space="preserve"> Test</w:t>
      </w:r>
      <w:r w:rsidR="004051AF" w:rsidRPr="001F3374">
        <w:rPr>
          <w:color w:val="auto"/>
        </w:rPr>
        <w:t xml:space="preserve"> Case</w:t>
      </w:r>
      <w:r w:rsidR="001F3374">
        <w:rPr>
          <w:color w:val="auto"/>
        </w:rPr>
        <w:t>s</w:t>
      </w:r>
      <w:r w:rsidR="00282154" w:rsidRPr="001F3374">
        <w:rPr>
          <w:color w:val="auto"/>
        </w:rPr>
        <w:t>,</w:t>
      </w:r>
      <w:r w:rsidR="00F36838" w:rsidRPr="001F3374">
        <w:rPr>
          <w:color w:val="auto"/>
        </w:rPr>
        <w:t xml:space="preserve"> then </w:t>
      </w:r>
      <w:r w:rsidR="0043354E" w:rsidRPr="001F3374">
        <w:rPr>
          <w:color w:val="auto"/>
        </w:rPr>
        <w:t>CenturyLink</w:t>
      </w:r>
      <w:r w:rsidR="00F36838" w:rsidRPr="001F3374">
        <w:rPr>
          <w:color w:val="auto"/>
        </w:rPr>
        <w:t xml:space="preserve"> </w:t>
      </w:r>
      <w:r w:rsidR="00D02171" w:rsidRPr="001F3374">
        <w:rPr>
          <w:color w:val="auto"/>
        </w:rPr>
        <w:t>will</w:t>
      </w:r>
      <w:r w:rsidR="00F36838" w:rsidRPr="001F3374">
        <w:rPr>
          <w:color w:val="auto"/>
        </w:rPr>
        <w:t xml:space="preserve"> have to review and agree</w:t>
      </w:r>
      <w:r w:rsidR="004051AF" w:rsidRPr="001F3374">
        <w:rPr>
          <w:color w:val="auto"/>
        </w:rPr>
        <w:t>.</w:t>
      </w:r>
    </w:p>
    <w:p w:rsidR="005C7ED0" w:rsidRPr="001F3374" w:rsidRDefault="004F16B2" w:rsidP="00C02A6F">
      <w:pPr>
        <w:pStyle w:val="List2Blue"/>
        <w:numPr>
          <w:ilvl w:val="0"/>
          <w:numId w:val="37"/>
        </w:numPr>
        <w:rPr>
          <w:color w:val="auto"/>
        </w:rPr>
      </w:pPr>
      <w:r w:rsidRPr="001F3374">
        <w:rPr>
          <w:color w:val="auto"/>
        </w:rPr>
        <w:t>Customers will enter ASRs in EASE V</w:t>
      </w:r>
      <w:r w:rsidR="00B77DA5">
        <w:rPr>
          <w:color w:val="auto"/>
        </w:rPr>
        <w:t>irtual Front Office (V</w:t>
      </w:r>
      <w:r w:rsidRPr="001F3374">
        <w:rPr>
          <w:color w:val="auto"/>
        </w:rPr>
        <w:t>FO</w:t>
      </w:r>
      <w:r w:rsidR="00B77DA5">
        <w:rPr>
          <w:color w:val="auto"/>
        </w:rPr>
        <w:t xml:space="preserve">) </w:t>
      </w:r>
      <w:r w:rsidRPr="001F3374">
        <w:rPr>
          <w:color w:val="auto"/>
        </w:rPr>
        <w:t xml:space="preserve"> and</w:t>
      </w:r>
      <w:r w:rsidR="004051AF" w:rsidRPr="001F3374">
        <w:rPr>
          <w:color w:val="auto"/>
        </w:rPr>
        <w:t>/or</w:t>
      </w:r>
      <w:r w:rsidRPr="001F3374">
        <w:rPr>
          <w:color w:val="auto"/>
        </w:rPr>
        <w:t xml:space="preserve"> </w:t>
      </w:r>
      <w:r w:rsidR="00B77DA5">
        <w:rPr>
          <w:color w:val="auto"/>
        </w:rPr>
        <w:t>Unified Ordering Model (</w:t>
      </w:r>
      <w:r w:rsidRPr="001F3374">
        <w:rPr>
          <w:color w:val="auto"/>
        </w:rPr>
        <w:t>UOM</w:t>
      </w:r>
      <w:r w:rsidR="00B77DA5">
        <w:rPr>
          <w:color w:val="auto"/>
        </w:rPr>
        <w:t>)</w:t>
      </w:r>
      <w:r w:rsidR="00282154" w:rsidRPr="001F3374">
        <w:rPr>
          <w:color w:val="auto"/>
        </w:rPr>
        <w:t>.</w:t>
      </w:r>
    </w:p>
    <w:p w:rsidR="005C7ED0" w:rsidRDefault="005C7ED0" w:rsidP="00C02A6F">
      <w:pPr>
        <w:pStyle w:val="List2Blue"/>
        <w:numPr>
          <w:ilvl w:val="0"/>
          <w:numId w:val="37"/>
        </w:numPr>
        <w:rPr>
          <w:color w:val="auto"/>
        </w:rPr>
      </w:pPr>
      <w:r w:rsidRPr="001F3374">
        <w:rPr>
          <w:color w:val="auto"/>
        </w:rPr>
        <w:t>Customers will submit orders in ASOG standard format</w:t>
      </w:r>
      <w:r w:rsidR="006C3184" w:rsidRPr="001F3374">
        <w:rPr>
          <w:color w:val="auto"/>
        </w:rPr>
        <w:t xml:space="preserve"> at the time of submittal</w:t>
      </w:r>
      <w:r w:rsidR="004B68CB" w:rsidRPr="001F3374">
        <w:rPr>
          <w:color w:val="auto"/>
        </w:rPr>
        <w:t>.</w:t>
      </w:r>
    </w:p>
    <w:p w:rsidR="0043520C" w:rsidRPr="00C02A6F" w:rsidRDefault="0043520C" w:rsidP="00C02A6F">
      <w:pPr>
        <w:pStyle w:val="List2Blue"/>
        <w:numPr>
          <w:ilvl w:val="0"/>
          <w:numId w:val="37"/>
        </w:numPr>
        <w:rPr>
          <w:color w:val="auto"/>
        </w:rPr>
      </w:pPr>
      <w:r w:rsidRPr="00C02A6F">
        <w:rPr>
          <w:color w:val="auto"/>
        </w:rPr>
        <w:t xml:space="preserve">This testing will not include Load and Performance (L&amp;P) testing.  The  L&amp;P test process was described in </w:t>
      </w:r>
      <w:r w:rsidR="00C02A6F" w:rsidRPr="00C02A6F">
        <w:rPr>
          <w:color w:val="auto"/>
        </w:rPr>
        <w:t xml:space="preserve">the </w:t>
      </w:r>
      <w:r w:rsidR="00C02A6F">
        <w:rPr>
          <w:color w:val="1F497D"/>
        </w:rPr>
        <w:t>C</w:t>
      </w:r>
      <w:r w:rsidR="00C02A6F" w:rsidRPr="00C02A6F">
        <w:rPr>
          <w:color w:val="1F497D"/>
        </w:rPr>
        <w:t>enturyLinkServiceOrderingandBillingSystemConsolidationPlanV3_011516</w:t>
      </w:r>
      <w:r w:rsidRPr="00C02A6F">
        <w:rPr>
          <w:color w:val="auto"/>
        </w:rPr>
        <w:t xml:space="preserve"> </w:t>
      </w:r>
      <w:r w:rsidR="00C02A6F">
        <w:rPr>
          <w:color w:val="auto"/>
        </w:rPr>
        <w:t xml:space="preserve"> </w:t>
      </w:r>
      <w:r w:rsidRPr="00C02A6F">
        <w:rPr>
          <w:color w:val="auto"/>
        </w:rPr>
        <w:t>on page 17 Section 3.3.4.</w:t>
      </w:r>
    </w:p>
    <w:p w:rsidR="00B91CBE" w:rsidRDefault="00282154" w:rsidP="00C02A6F">
      <w:pPr>
        <w:numPr>
          <w:ilvl w:val="0"/>
          <w:numId w:val="37"/>
        </w:numPr>
      </w:pPr>
      <w:r w:rsidRPr="00300001">
        <w:t xml:space="preserve">Using converted IABS data, CenturyLink will provide CABS </w:t>
      </w:r>
      <w:r w:rsidR="002B0782" w:rsidRPr="00300001">
        <w:t xml:space="preserve">invoice(s) and CSRs in the media </w:t>
      </w:r>
      <w:r w:rsidRPr="00300001">
        <w:t>format</w:t>
      </w:r>
      <w:r w:rsidR="002B0782" w:rsidRPr="00300001">
        <w:t xml:space="preserve"> that they have selected in CABS</w:t>
      </w:r>
      <w:r w:rsidRPr="00300001">
        <w:t xml:space="preserve">.  These will be available on BANS which contain Specials </w:t>
      </w:r>
      <w:r w:rsidR="00B70E63" w:rsidRPr="00300001">
        <w:t xml:space="preserve">Access </w:t>
      </w:r>
      <w:r w:rsidRPr="00300001">
        <w:t>products billed in IABS and selected Switched Access BANS with a limited amount of usag</w:t>
      </w:r>
      <w:r w:rsidR="006A55C5" w:rsidRPr="00300001">
        <w:t xml:space="preserve">e on the </w:t>
      </w:r>
      <w:r w:rsidRPr="00300001">
        <w:t>BANS.</w:t>
      </w:r>
    </w:p>
    <w:p w:rsidR="00EF7B3F" w:rsidRDefault="009C0BF5" w:rsidP="00C02A6F">
      <w:pPr>
        <w:numPr>
          <w:ilvl w:val="0"/>
          <w:numId w:val="37"/>
        </w:numPr>
      </w:pPr>
      <w:r>
        <w:t xml:space="preserve">Test Environment Hours/CenturyLink Support Hours will be from 9:00 AM – 4:00 PM Central </w:t>
      </w:r>
      <w:r w:rsidR="00A83F45">
        <w:t>Time Monday to Friday.</w:t>
      </w:r>
    </w:p>
    <w:p w:rsidR="00AD0DB5" w:rsidRPr="00B7660E" w:rsidRDefault="00300001" w:rsidP="00C02A6F">
      <w:pPr>
        <w:pStyle w:val="Para1Blue"/>
        <w:numPr>
          <w:ilvl w:val="0"/>
          <w:numId w:val="37"/>
        </w:numPr>
        <w:rPr>
          <w:color w:val="auto"/>
        </w:rPr>
      </w:pPr>
      <w:r>
        <w:rPr>
          <w:color w:val="auto"/>
        </w:rPr>
        <w:t xml:space="preserve">Customers will communicate  with CenturyLink via the ASR System Consolidation Testing mailbox: </w:t>
      </w:r>
      <w:hyperlink r:id="rId27" w:history="1">
        <w:r>
          <w:rPr>
            <w:rStyle w:val="Hyperlink"/>
          </w:rPr>
          <w:t>asrconsolidationtesting@centurylink.com</w:t>
        </w:r>
      </w:hyperlink>
      <w:r>
        <w:rPr>
          <w:color w:val="auto"/>
        </w:rPr>
        <w:t>.  CenturyLink will only accept Customer testing communications from the agreed upon SPOC or a designee.  If necessary, CenturyLink will contact the Customer SPOC for clarification.</w:t>
      </w:r>
    </w:p>
    <w:p w:rsidR="00AC74DA" w:rsidRPr="00DD7286" w:rsidRDefault="00B7660E" w:rsidP="00ED4AE1">
      <w:pPr>
        <w:pStyle w:val="Heading1"/>
      </w:pPr>
      <w:bookmarkStart w:id="6" w:name="_Toc433096522"/>
      <w:bookmarkStart w:id="7" w:name="_Toc433096523"/>
      <w:bookmarkStart w:id="8" w:name="_Toc433096524"/>
      <w:bookmarkStart w:id="9" w:name="_Toc433096525"/>
      <w:bookmarkStart w:id="10" w:name="_Toc433096526"/>
      <w:bookmarkStart w:id="11" w:name="_Toc433096527"/>
      <w:bookmarkStart w:id="12" w:name="_Toc433096528"/>
      <w:bookmarkStart w:id="13" w:name="_Toc433096530"/>
      <w:bookmarkStart w:id="14" w:name="_Toc433096531"/>
      <w:bookmarkStart w:id="15" w:name="_Toc433096532"/>
      <w:bookmarkStart w:id="16" w:name="_Toc433096533"/>
      <w:bookmarkStart w:id="17" w:name="_Toc433096534"/>
      <w:bookmarkEnd w:id="6"/>
      <w:bookmarkEnd w:id="7"/>
      <w:bookmarkEnd w:id="8"/>
      <w:bookmarkEnd w:id="9"/>
      <w:bookmarkEnd w:id="10"/>
      <w:bookmarkEnd w:id="11"/>
      <w:bookmarkEnd w:id="12"/>
      <w:bookmarkEnd w:id="13"/>
      <w:bookmarkEnd w:id="14"/>
      <w:bookmarkEnd w:id="15"/>
      <w:bookmarkEnd w:id="16"/>
      <w:bookmarkEnd w:id="17"/>
      <w:r>
        <w:rPr>
          <w:rFonts w:cs="Arial"/>
        </w:rPr>
        <w:br w:type="page"/>
      </w:r>
      <w:bookmarkStart w:id="18" w:name="_Toc434010441"/>
      <w:r w:rsidR="00AC74DA">
        <w:rPr>
          <w:rFonts w:cs="Arial"/>
        </w:rPr>
        <w:t>Test Strategy</w:t>
      </w:r>
      <w:bookmarkEnd w:id="18"/>
    </w:p>
    <w:p w:rsidR="009C0BF5" w:rsidRDefault="00AC74DA" w:rsidP="00594ECD">
      <w:pPr>
        <w:pStyle w:val="Para1Blue"/>
        <w:rPr>
          <w:color w:val="auto"/>
        </w:rPr>
      </w:pPr>
      <w:r w:rsidRPr="00282154">
        <w:rPr>
          <w:color w:val="auto"/>
        </w:rPr>
        <w:t>When planning the project</w:t>
      </w:r>
      <w:r w:rsidR="00E040ED" w:rsidRPr="00282154">
        <w:rPr>
          <w:color w:val="auto"/>
        </w:rPr>
        <w:t xml:space="preserve"> or release</w:t>
      </w:r>
      <w:r w:rsidRPr="00282154">
        <w:rPr>
          <w:color w:val="auto"/>
        </w:rPr>
        <w:t>, it is important to con</w:t>
      </w:r>
      <w:r w:rsidR="00B8414A" w:rsidRPr="00282154">
        <w:rPr>
          <w:color w:val="auto"/>
        </w:rPr>
        <w:t>sider the approach to testin</w:t>
      </w:r>
      <w:r w:rsidRPr="00282154">
        <w:rPr>
          <w:color w:val="auto"/>
        </w:rPr>
        <w:t>g and acceptance</w:t>
      </w:r>
      <w:r w:rsidR="00F2676D" w:rsidRPr="00282154">
        <w:rPr>
          <w:color w:val="auto"/>
        </w:rPr>
        <w:t xml:space="preserve">. </w:t>
      </w:r>
      <w:r w:rsidRPr="00282154">
        <w:rPr>
          <w:color w:val="auto"/>
        </w:rPr>
        <w:t xml:space="preserve">The intent of the </w:t>
      </w:r>
      <w:r w:rsidR="00122E1C" w:rsidRPr="00282154">
        <w:rPr>
          <w:color w:val="auto"/>
        </w:rPr>
        <w:t>t</w:t>
      </w:r>
      <w:r w:rsidRPr="00282154">
        <w:rPr>
          <w:color w:val="auto"/>
        </w:rPr>
        <w:t xml:space="preserve">est </w:t>
      </w:r>
      <w:r w:rsidR="00122E1C" w:rsidRPr="00282154">
        <w:rPr>
          <w:color w:val="auto"/>
        </w:rPr>
        <w:t>s</w:t>
      </w:r>
      <w:r w:rsidRPr="00282154">
        <w:rPr>
          <w:color w:val="auto"/>
        </w:rPr>
        <w:t xml:space="preserve">trategy is to establish the framework for testing the system and </w:t>
      </w:r>
      <w:r w:rsidR="00A27F01">
        <w:rPr>
          <w:color w:val="auto"/>
        </w:rPr>
        <w:t xml:space="preserve">the </w:t>
      </w:r>
      <w:r w:rsidRPr="00282154">
        <w:rPr>
          <w:color w:val="auto"/>
        </w:rPr>
        <w:t xml:space="preserve">work products </w:t>
      </w:r>
      <w:r w:rsidR="00A27F01">
        <w:rPr>
          <w:color w:val="auto"/>
        </w:rPr>
        <w:t xml:space="preserve">to be </w:t>
      </w:r>
      <w:r w:rsidRPr="00282154">
        <w:rPr>
          <w:color w:val="auto"/>
        </w:rPr>
        <w:t>delivered</w:t>
      </w:r>
      <w:r w:rsidR="00F2676D" w:rsidRPr="00282154">
        <w:rPr>
          <w:color w:val="auto"/>
        </w:rPr>
        <w:t xml:space="preserve">. </w:t>
      </w:r>
      <w:r w:rsidRPr="00282154">
        <w:rPr>
          <w:color w:val="auto"/>
        </w:rPr>
        <w:t xml:space="preserve">The </w:t>
      </w:r>
      <w:r w:rsidR="00122E1C" w:rsidRPr="00282154">
        <w:rPr>
          <w:color w:val="auto"/>
        </w:rPr>
        <w:t>s</w:t>
      </w:r>
      <w:r w:rsidRPr="00282154">
        <w:rPr>
          <w:color w:val="auto"/>
        </w:rPr>
        <w:t>trategy should identify the types of testing that are applicable</w:t>
      </w:r>
      <w:r w:rsidR="00F2676D" w:rsidRPr="00282154">
        <w:rPr>
          <w:color w:val="auto"/>
        </w:rPr>
        <w:t xml:space="preserve">. </w:t>
      </w:r>
      <w:r w:rsidRPr="00282154">
        <w:rPr>
          <w:color w:val="auto"/>
        </w:rPr>
        <w:t xml:space="preserve">The </w:t>
      </w:r>
      <w:r w:rsidR="00122E1C" w:rsidRPr="00282154">
        <w:rPr>
          <w:color w:val="auto"/>
        </w:rPr>
        <w:t>s</w:t>
      </w:r>
      <w:r w:rsidRPr="00282154">
        <w:rPr>
          <w:color w:val="auto"/>
        </w:rPr>
        <w:t>trategy should also define the level of partici</w:t>
      </w:r>
      <w:r w:rsidR="0038390C" w:rsidRPr="00282154">
        <w:rPr>
          <w:color w:val="auto"/>
        </w:rPr>
        <w:t>pat</w:t>
      </w:r>
      <w:r w:rsidRPr="00282154">
        <w:rPr>
          <w:color w:val="auto"/>
        </w:rPr>
        <w:t xml:space="preserve">ion for the stakeholders and the </w:t>
      </w:r>
      <w:r w:rsidRPr="008F5E81">
        <w:rPr>
          <w:color w:val="auto"/>
        </w:rPr>
        <w:t>responsibilities for all participants.</w:t>
      </w:r>
    </w:p>
    <w:p w:rsidR="000D58C6" w:rsidRDefault="000D58C6" w:rsidP="00AD0DB5">
      <w:pPr>
        <w:pStyle w:val="Para1Blue"/>
        <w:ind w:left="0"/>
        <w:rPr>
          <w:color w:val="auto"/>
        </w:rPr>
      </w:pPr>
    </w:p>
    <w:p w:rsidR="00E33DF7" w:rsidRDefault="00E33DF7" w:rsidP="00E33DF7">
      <w:pPr>
        <w:pStyle w:val="Heading2"/>
      </w:pPr>
      <w:r>
        <w:t xml:space="preserve">  </w:t>
      </w:r>
      <w:bookmarkStart w:id="19" w:name="_Toc434010442"/>
      <w:r w:rsidR="0017345E">
        <w:t xml:space="preserve">Customer </w:t>
      </w:r>
      <w:r>
        <w:t>Test</w:t>
      </w:r>
      <w:r w:rsidR="0017345E">
        <w:t>ing</w:t>
      </w:r>
      <w:r>
        <w:t xml:space="preserve"> Schedule</w:t>
      </w:r>
      <w:bookmarkEnd w:id="19"/>
    </w:p>
    <w:p w:rsidR="00F550F8" w:rsidRDefault="00BA0657" w:rsidP="00715C9E">
      <w:pPr>
        <w:pStyle w:val="Para2"/>
      </w:pPr>
      <w:r w:rsidRPr="00BA0657">
        <w:t xml:space="preserve">CenturyLink will make available a testing environment at the appropriate time for the Customers to test orders </w:t>
      </w:r>
      <w:r w:rsidR="00715C9E">
        <w:t>for the ASR Consolidation project.</w:t>
      </w:r>
    </w:p>
    <w:p w:rsidR="00F97BD2" w:rsidRPr="002B0782" w:rsidRDefault="00F550F8" w:rsidP="00715C9E">
      <w:pPr>
        <w:pStyle w:val="Para2"/>
        <w:rPr>
          <w:color w:val="FF0000"/>
        </w:rPr>
      </w:pPr>
      <w:r w:rsidRPr="002B0782">
        <w:t>T</w:t>
      </w:r>
      <w:r w:rsidR="00C40EE7" w:rsidRPr="002B0782">
        <w:t xml:space="preserve">o ensure all resources are available during the planned testing timeline, </w:t>
      </w:r>
      <w:r w:rsidR="00F97BD2" w:rsidRPr="002B0782">
        <w:t>t</w:t>
      </w:r>
      <w:r w:rsidR="00C40EE7" w:rsidRPr="002B0782">
        <w:t>est cases will be executed during a defined testing window</w:t>
      </w:r>
      <w:r w:rsidR="00715C9E" w:rsidRPr="002B0782">
        <w:t xml:space="preserve"> in the 120 day testing window</w:t>
      </w:r>
      <w:r w:rsidR="00A27F01">
        <w:t>.</w:t>
      </w:r>
    </w:p>
    <w:p w:rsidR="007A4651" w:rsidRPr="002B0782" w:rsidRDefault="005C0E52">
      <w:pPr>
        <w:pStyle w:val="Para2"/>
      </w:pPr>
      <w:r w:rsidRPr="002B0782">
        <w:t xml:space="preserve">Test Environment </w:t>
      </w:r>
      <w:r w:rsidR="00616FB3" w:rsidRPr="002B0782">
        <w:t>Hours</w:t>
      </w:r>
      <w:r w:rsidR="00715C9E" w:rsidRPr="002B0782">
        <w:t>/CenturyLink Support Hours</w:t>
      </w:r>
    </w:p>
    <w:p w:rsidR="00A93616" w:rsidRPr="00A17B03" w:rsidRDefault="006E52DE" w:rsidP="005C0E52">
      <w:pPr>
        <w:pStyle w:val="Para2"/>
        <w:rPr>
          <w:b/>
          <w:color w:val="FF0000"/>
        </w:rPr>
      </w:pPr>
      <w:r w:rsidRPr="002B0782">
        <w:tab/>
      </w:r>
      <w:r w:rsidR="0047588E" w:rsidRPr="002B0782">
        <w:t>9:00 AM – 4</w:t>
      </w:r>
      <w:r w:rsidR="007D5057" w:rsidRPr="002B0782">
        <w:t>:00</w:t>
      </w:r>
      <w:r w:rsidR="0047588E" w:rsidRPr="002B0782">
        <w:t xml:space="preserve"> PM Central Time</w:t>
      </w:r>
      <w:r w:rsidR="00300001">
        <w:t xml:space="preserve">  Monday to Friday</w:t>
      </w:r>
      <w:r w:rsidR="0047588E">
        <w:t xml:space="preserve"> </w:t>
      </w:r>
      <w:r w:rsidR="00A17B03">
        <w:t xml:space="preserve">  </w:t>
      </w:r>
    </w:p>
    <w:tbl>
      <w:tblPr>
        <w:tblStyle w:val="TableGrid"/>
        <w:tblW w:w="7680" w:type="dxa"/>
        <w:tblInd w:w="1440" w:type="dxa"/>
        <w:tblCellMar>
          <w:left w:w="43" w:type="dxa"/>
          <w:right w:w="43" w:type="dxa"/>
        </w:tblCellMar>
        <w:tblLook w:val="04A0"/>
      </w:tblPr>
      <w:tblGrid>
        <w:gridCol w:w="5983"/>
        <w:gridCol w:w="1697"/>
      </w:tblGrid>
      <w:tr w:rsidR="00BA0657" w:rsidRPr="00C21B6F" w:rsidTr="00A62DCD">
        <w:trPr>
          <w:tblHeader/>
        </w:trPr>
        <w:tc>
          <w:tcPr>
            <w:tcW w:w="5983" w:type="dxa"/>
            <w:shd w:val="clear" w:color="auto" w:fill="auto"/>
          </w:tcPr>
          <w:p w:rsidR="00BA0657" w:rsidRPr="00C21B6F" w:rsidRDefault="00BA0657" w:rsidP="00C823E0">
            <w:pPr>
              <w:pStyle w:val="TableHeading"/>
            </w:pPr>
            <w:r>
              <w:t>Consolidation Plan Milestone</w:t>
            </w:r>
          </w:p>
        </w:tc>
        <w:tc>
          <w:tcPr>
            <w:tcW w:w="1697" w:type="dxa"/>
            <w:shd w:val="clear" w:color="auto" w:fill="auto"/>
          </w:tcPr>
          <w:p w:rsidR="00BA0657" w:rsidRPr="00C21B6F" w:rsidRDefault="00BA0657" w:rsidP="00C823E0">
            <w:pPr>
              <w:pStyle w:val="TableHeading"/>
            </w:pPr>
            <w:r>
              <w:t>Date</w:t>
            </w:r>
          </w:p>
        </w:tc>
      </w:tr>
      <w:tr w:rsidR="00B67723" w:rsidRPr="00C21B6F" w:rsidTr="00A62DCD">
        <w:trPr>
          <w:tblHeader/>
        </w:trPr>
        <w:tc>
          <w:tcPr>
            <w:tcW w:w="5983" w:type="dxa"/>
            <w:shd w:val="clear" w:color="auto" w:fill="auto"/>
          </w:tcPr>
          <w:p w:rsidR="00B67723" w:rsidRPr="00A62DCD" w:rsidRDefault="0075554E" w:rsidP="001A1BF7">
            <w:pPr>
              <w:pStyle w:val="TableHeading"/>
              <w:rPr>
                <w:b w:val="0"/>
              </w:rPr>
            </w:pPr>
            <w:r w:rsidRPr="00A62DCD">
              <w:rPr>
                <w:b w:val="0"/>
              </w:rPr>
              <w:t>Issuance of Draft Tech Specs, including Draft Test Plan</w:t>
            </w:r>
            <w:r w:rsidR="00993B8A" w:rsidRPr="00A62DCD">
              <w:rPr>
                <w:b w:val="0"/>
              </w:rPr>
              <w:t xml:space="preserve"> and </w:t>
            </w:r>
            <w:r w:rsidR="001A1BF7">
              <w:rPr>
                <w:b w:val="0"/>
              </w:rPr>
              <w:t>Potential</w:t>
            </w:r>
            <w:r w:rsidR="00993B8A" w:rsidRPr="00A62DCD">
              <w:rPr>
                <w:b w:val="0"/>
              </w:rPr>
              <w:t xml:space="preserve"> Test Cases</w:t>
            </w:r>
          </w:p>
        </w:tc>
        <w:tc>
          <w:tcPr>
            <w:tcW w:w="1697" w:type="dxa"/>
            <w:shd w:val="clear" w:color="auto" w:fill="auto"/>
          </w:tcPr>
          <w:p w:rsidR="00B67723" w:rsidRPr="00A62DCD" w:rsidRDefault="00487787" w:rsidP="00487787">
            <w:pPr>
              <w:pStyle w:val="TableHeading"/>
              <w:rPr>
                <w:b w:val="0"/>
              </w:rPr>
            </w:pPr>
            <w:r>
              <w:rPr>
                <w:b w:val="0"/>
              </w:rPr>
              <w:t xml:space="preserve">November </w:t>
            </w:r>
            <w:r w:rsidR="005B2C5E" w:rsidRPr="00A62DCD">
              <w:rPr>
                <w:b w:val="0"/>
              </w:rPr>
              <w:t>2</w:t>
            </w:r>
            <w:r>
              <w:rPr>
                <w:b w:val="0"/>
              </w:rPr>
              <w:t>, 2015</w:t>
            </w:r>
          </w:p>
        </w:tc>
      </w:tr>
      <w:tr w:rsidR="0022142D" w:rsidRPr="00C21B6F" w:rsidTr="00A62DCD">
        <w:trPr>
          <w:tblHeader/>
        </w:trPr>
        <w:tc>
          <w:tcPr>
            <w:tcW w:w="5983" w:type="dxa"/>
            <w:shd w:val="clear" w:color="auto" w:fill="auto"/>
          </w:tcPr>
          <w:p w:rsidR="0075554E" w:rsidRPr="00A62DCD" w:rsidRDefault="001A1BF7" w:rsidP="00C823E0">
            <w:pPr>
              <w:pStyle w:val="TableHeading"/>
              <w:rPr>
                <w:b w:val="0"/>
              </w:rPr>
            </w:pPr>
            <w:r>
              <w:rPr>
                <w:b w:val="0"/>
              </w:rPr>
              <w:t>Review of Draft Test Plan/Potential</w:t>
            </w:r>
            <w:r w:rsidR="00993B8A" w:rsidRPr="00A62DCD">
              <w:rPr>
                <w:b w:val="0"/>
              </w:rPr>
              <w:t xml:space="preserve"> Test Cases </w:t>
            </w:r>
            <w:r w:rsidR="0075554E" w:rsidRPr="00A62DCD">
              <w:rPr>
                <w:b w:val="0"/>
              </w:rPr>
              <w:t>meeting</w:t>
            </w:r>
          </w:p>
        </w:tc>
        <w:tc>
          <w:tcPr>
            <w:tcW w:w="1697" w:type="dxa"/>
            <w:shd w:val="clear" w:color="auto" w:fill="auto"/>
          </w:tcPr>
          <w:p w:rsidR="0022142D" w:rsidRPr="00A62DCD" w:rsidRDefault="00487787" w:rsidP="00487787">
            <w:pPr>
              <w:pStyle w:val="TableHeading"/>
              <w:rPr>
                <w:b w:val="0"/>
              </w:rPr>
            </w:pPr>
            <w:r>
              <w:rPr>
                <w:b w:val="0"/>
              </w:rPr>
              <w:t>November 10</w:t>
            </w:r>
          </w:p>
        </w:tc>
      </w:tr>
      <w:tr w:rsidR="00B67723" w:rsidRPr="00A62DCD" w:rsidTr="00A62DCD">
        <w:trPr>
          <w:tblHeader/>
        </w:trPr>
        <w:tc>
          <w:tcPr>
            <w:tcW w:w="5983" w:type="dxa"/>
            <w:shd w:val="clear" w:color="auto" w:fill="auto"/>
          </w:tcPr>
          <w:p w:rsidR="00B67723" w:rsidRPr="00A62DCD" w:rsidRDefault="00A62DCD" w:rsidP="004E15C3">
            <w:pPr>
              <w:pStyle w:val="TableHeading"/>
              <w:rPr>
                <w:b w:val="0"/>
              </w:rPr>
            </w:pPr>
            <w:r w:rsidRPr="00A62DCD">
              <w:rPr>
                <w:rFonts w:cs="Arial"/>
                <w:b w:val="0"/>
              </w:rPr>
              <w:t>Individual Customer</w:t>
            </w:r>
            <w:r w:rsidR="00103F9D">
              <w:rPr>
                <w:rFonts w:cs="Arial"/>
                <w:b w:val="0"/>
              </w:rPr>
              <w:t xml:space="preserve"> </w:t>
            </w:r>
            <w:r w:rsidRPr="00A62DCD">
              <w:rPr>
                <w:rFonts w:cs="Arial"/>
                <w:b w:val="0"/>
              </w:rPr>
              <w:t>Testing Review Meetings (</w:t>
            </w:r>
            <w:r w:rsidR="00487787">
              <w:rPr>
                <w:rFonts w:cs="Arial"/>
                <w:b w:val="0"/>
              </w:rPr>
              <w:t>i</w:t>
            </w:r>
            <w:r w:rsidRPr="00A62DCD">
              <w:rPr>
                <w:rFonts w:cs="Arial"/>
                <w:b w:val="0"/>
              </w:rPr>
              <w:t>f needed)</w:t>
            </w:r>
          </w:p>
        </w:tc>
        <w:tc>
          <w:tcPr>
            <w:tcW w:w="1697" w:type="dxa"/>
            <w:shd w:val="clear" w:color="auto" w:fill="auto"/>
          </w:tcPr>
          <w:p w:rsidR="00B67723" w:rsidRPr="00A62DCD" w:rsidRDefault="00A17B03" w:rsidP="00487787">
            <w:pPr>
              <w:pStyle w:val="TableHeading"/>
              <w:rPr>
                <w:rFonts w:cs="Arial"/>
                <w:b w:val="0"/>
              </w:rPr>
            </w:pPr>
            <w:r>
              <w:rPr>
                <w:rFonts w:cs="Arial"/>
                <w:b w:val="0"/>
              </w:rPr>
              <w:t>January-February</w:t>
            </w:r>
          </w:p>
        </w:tc>
      </w:tr>
      <w:tr w:rsidR="00B67723" w:rsidRPr="00C21B6F" w:rsidTr="00A62DCD">
        <w:trPr>
          <w:tblHeader/>
        </w:trPr>
        <w:tc>
          <w:tcPr>
            <w:tcW w:w="5983" w:type="dxa"/>
            <w:shd w:val="clear" w:color="auto" w:fill="auto"/>
          </w:tcPr>
          <w:p w:rsidR="00B67723" w:rsidRPr="00A62DCD" w:rsidRDefault="00A62DCD" w:rsidP="00C823E0">
            <w:pPr>
              <w:pStyle w:val="TableHeading"/>
              <w:rPr>
                <w:rFonts w:cs="Arial"/>
                <w:b w:val="0"/>
              </w:rPr>
            </w:pPr>
            <w:r w:rsidRPr="00A62DCD">
              <w:rPr>
                <w:rFonts w:cs="Arial"/>
                <w:b w:val="0"/>
              </w:rPr>
              <w:t>Final Test Execution Readi</w:t>
            </w:r>
            <w:r w:rsidR="005B2C5E" w:rsidRPr="00A62DCD">
              <w:rPr>
                <w:rFonts w:cs="Arial"/>
                <w:b w:val="0"/>
              </w:rPr>
              <w:t>ness Meeting</w:t>
            </w:r>
            <w:r w:rsidR="00A545F2" w:rsidRPr="00A62DCD">
              <w:rPr>
                <w:rFonts w:cs="Arial"/>
                <w:b w:val="0"/>
              </w:rPr>
              <w:t>s</w:t>
            </w:r>
            <w:r w:rsidR="00993B8A" w:rsidRPr="00A62DCD">
              <w:rPr>
                <w:rFonts w:cs="Arial"/>
                <w:b w:val="0"/>
              </w:rPr>
              <w:t xml:space="preserve"> </w:t>
            </w:r>
          </w:p>
        </w:tc>
        <w:tc>
          <w:tcPr>
            <w:tcW w:w="1697" w:type="dxa"/>
            <w:shd w:val="clear" w:color="auto" w:fill="auto"/>
          </w:tcPr>
          <w:p w:rsidR="00B67723" w:rsidRPr="00A62DCD" w:rsidRDefault="00A17B03" w:rsidP="00C823E0">
            <w:pPr>
              <w:pStyle w:val="TableHeading"/>
              <w:rPr>
                <w:rFonts w:cs="Arial"/>
                <w:b w:val="0"/>
              </w:rPr>
            </w:pPr>
            <w:r>
              <w:rPr>
                <w:rFonts w:cs="Arial"/>
                <w:b w:val="0"/>
              </w:rPr>
              <w:t>March</w:t>
            </w:r>
            <w:r w:rsidR="00487787">
              <w:rPr>
                <w:rFonts w:cs="Arial"/>
                <w:b w:val="0"/>
              </w:rPr>
              <w:t>, 2016</w:t>
            </w:r>
          </w:p>
        </w:tc>
      </w:tr>
      <w:tr w:rsidR="00BA0657" w:rsidRPr="00D20C86" w:rsidTr="00A62DCD">
        <w:tc>
          <w:tcPr>
            <w:tcW w:w="5983" w:type="dxa"/>
            <w:shd w:val="clear" w:color="auto" w:fill="auto"/>
          </w:tcPr>
          <w:p w:rsidR="007A4651" w:rsidRPr="00A62DCD" w:rsidRDefault="00BA0657" w:rsidP="00A17B03">
            <w:pPr>
              <w:pStyle w:val="TableText"/>
              <w:rPr>
                <w:color w:val="auto"/>
              </w:rPr>
            </w:pPr>
            <w:r w:rsidRPr="00A62DCD">
              <w:rPr>
                <w:color w:val="auto"/>
              </w:rPr>
              <w:t xml:space="preserve">Customer Testing Begins </w:t>
            </w:r>
          </w:p>
        </w:tc>
        <w:tc>
          <w:tcPr>
            <w:tcW w:w="1697" w:type="dxa"/>
            <w:shd w:val="clear" w:color="auto" w:fill="auto"/>
          </w:tcPr>
          <w:p w:rsidR="00BA0657" w:rsidRPr="00A62DCD" w:rsidRDefault="00A17B03" w:rsidP="00487787">
            <w:pPr>
              <w:pStyle w:val="TableText"/>
              <w:rPr>
                <w:color w:val="auto"/>
              </w:rPr>
            </w:pPr>
            <w:r>
              <w:rPr>
                <w:color w:val="auto"/>
              </w:rPr>
              <w:t>March 21</w:t>
            </w:r>
          </w:p>
        </w:tc>
      </w:tr>
      <w:tr w:rsidR="00993B8A" w:rsidRPr="00A62DCD" w:rsidTr="00A62DCD">
        <w:tc>
          <w:tcPr>
            <w:tcW w:w="5983" w:type="dxa"/>
            <w:shd w:val="clear" w:color="auto" w:fill="auto"/>
          </w:tcPr>
          <w:p w:rsidR="00993B8A" w:rsidRPr="00A62DCD" w:rsidRDefault="00993B8A" w:rsidP="00A17B03">
            <w:pPr>
              <w:pStyle w:val="TableHeading"/>
              <w:rPr>
                <w:rFonts w:cs="Arial"/>
                <w:b w:val="0"/>
              </w:rPr>
            </w:pPr>
            <w:r w:rsidRPr="00A62DCD">
              <w:rPr>
                <w:rFonts w:cs="Arial"/>
                <w:b w:val="0"/>
              </w:rPr>
              <w:t>If needed, testing Customers and</w:t>
            </w:r>
            <w:r w:rsidR="0081050E" w:rsidRPr="00A62DCD">
              <w:rPr>
                <w:rFonts w:cs="Arial"/>
                <w:b w:val="0"/>
              </w:rPr>
              <w:t xml:space="preserve"> CenturyLink adjust Customer </w:t>
            </w:r>
            <w:r w:rsidRPr="00A62DCD">
              <w:rPr>
                <w:rFonts w:cs="Arial"/>
                <w:b w:val="0"/>
              </w:rPr>
              <w:t xml:space="preserve"> test cases</w:t>
            </w:r>
            <w:r w:rsidR="0081050E" w:rsidRPr="00A62DCD">
              <w:rPr>
                <w:rFonts w:cs="Arial"/>
                <w:b w:val="0"/>
              </w:rPr>
              <w:t>,</w:t>
            </w:r>
            <w:r w:rsidRPr="00A62DCD">
              <w:rPr>
                <w:rFonts w:cs="Arial"/>
                <w:b w:val="0"/>
              </w:rPr>
              <w:t xml:space="preserve"> based on Revised Tech Specs </w:t>
            </w:r>
          </w:p>
        </w:tc>
        <w:tc>
          <w:tcPr>
            <w:tcW w:w="1697" w:type="dxa"/>
            <w:shd w:val="clear" w:color="auto" w:fill="auto"/>
          </w:tcPr>
          <w:p w:rsidR="00993B8A" w:rsidRPr="00A62DCD" w:rsidRDefault="00A17B03" w:rsidP="00487787">
            <w:pPr>
              <w:pStyle w:val="TableHeading"/>
              <w:rPr>
                <w:rFonts w:cs="Arial"/>
                <w:b w:val="0"/>
              </w:rPr>
            </w:pPr>
            <w:r>
              <w:rPr>
                <w:rFonts w:cs="Arial"/>
                <w:b w:val="0"/>
              </w:rPr>
              <w:t>March 7-March 21</w:t>
            </w:r>
          </w:p>
        </w:tc>
      </w:tr>
      <w:tr w:rsidR="00993B8A" w:rsidRPr="00D20C86" w:rsidTr="00A62DCD">
        <w:tc>
          <w:tcPr>
            <w:tcW w:w="5983" w:type="dxa"/>
            <w:shd w:val="clear" w:color="auto" w:fill="auto"/>
          </w:tcPr>
          <w:p w:rsidR="00993B8A" w:rsidRPr="001A609C" w:rsidRDefault="00993B8A" w:rsidP="00C823E0">
            <w:pPr>
              <w:pStyle w:val="TableText"/>
            </w:pPr>
            <w:r>
              <w:t>Customer Testing Ends</w:t>
            </w:r>
          </w:p>
        </w:tc>
        <w:tc>
          <w:tcPr>
            <w:tcW w:w="1697" w:type="dxa"/>
            <w:shd w:val="clear" w:color="auto" w:fill="auto"/>
          </w:tcPr>
          <w:p w:rsidR="00993B8A" w:rsidRDefault="00A17B03" w:rsidP="00487787">
            <w:pPr>
              <w:pStyle w:val="TableText"/>
            </w:pPr>
            <w:r>
              <w:t>July 18</w:t>
            </w:r>
          </w:p>
        </w:tc>
      </w:tr>
      <w:tr w:rsidR="00993B8A" w:rsidRPr="00D20C86" w:rsidTr="00A62DCD">
        <w:tc>
          <w:tcPr>
            <w:tcW w:w="5983" w:type="dxa"/>
            <w:shd w:val="clear" w:color="auto" w:fill="auto"/>
          </w:tcPr>
          <w:p w:rsidR="00993B8A" w:rsidRDefault="00993B8A" w:rsidP="00C823E0">
            <w:pPr>
              <w:pStyle w:val="TableText"/>
            </w:pPr>
            <w:r>
              <w:t>Customer Go/No Go Vote</w:t>
            </w:r>
          </w:p>
        </w:tc>
        <w:tc>
          <w:tcPr>
            <w:tcW w:w="1697" w:type="dxa"/>
            <w:shd w:val="clear" w:color="auto" w:fill="auto"/>
          </w:tcPr>
          <w:p w:rsidR="00993B8A" w:rsidRDefault="00A17B03" w:rsidP="00487787">
            <w:pPr>
              <w:pStyle w:val="TableText"/>
            </w:pPr>
            <w:r>
              <w:t>July 18</w:t>
            </w:r>
          </w:p>
        </w:tc>
      </w:tr>
      <w:tr w:rsidR="00993B8A" w:rsidRPr="00D20C86" w:rsidTr="00A62DCD">
        <w:tc>
          <w:tcPr>
            <w:tcW w:w="5983" w:type="dxa"/>
            <w:shd w:val="clear" w:color="auto" w:fill="auto"/>
          </w:tcPr>
          <w:p w:rsidR="00993B8A" w:rsidRDefault="00993B8A" w:rsidP="00C823E0">
            <w:pPr>
              <w:pStyle w:val="TableText"/>
            </w:pPr>
            <w:r>
              <w:t>Release to Production</w:t>
            </w:r>
          </w:p>
        </w:tc>
        <w:tc>
          <w:tcPr>
            <w:tcW w:w="1697" w:type="dxa"/>
            <w:shd w:val="clear" w:color="auto" w:fill="auto"/>
          </w:tcPr>
          <w:p w:rsidR="00993B8A" w:rsidRDefault="00A17B03" w:rsidP="00C823E0">
            <w:pPr>
              <w:pStyle w:val="TableText"/>
            </w:pPr>
            <w:r>
              <w:t>August 1</w:t>
            </w:r>
          </w:p>
        </w:tc>
      </w:tr>
    </w:tbl>
    <w:p w:rsidR="00DC2E0A" w:rsidRDefault="00DC2E0A" w:rsidP="00DC2E0A">
      <w:pPr>
        <w:pStyle w:val="Heading2"/>
        <w:numPr>
          <w:ilvl w:val="0"/>
          <w:numId w:val="0"/>
        </w:numPr>
        <w:tabs>
          <w:tab w:val="num" w:pos="576"/>
          <w:tab w:val="num" w:pos="1440"/>
        </w:tabs>
        <w:ind w:left="1440"/>
      </w:pPr>
      <w:r>
        <w:rPr>
          <w:rFonts w:cs="Arial"/>
        </w:rPr>
        <w:br/>
      </w:r>
    </w:p>
    <w:p w:rsidR="00DC2E0A" w:rsidRDefault="00DC2E0A" w:rsidP="00B7660E">
      <w:pPr>
        <w:pStyle w:val="Para2"/>
        <w:ind w:left="0"/>
      </w:pPr>
    </w:p>
    <w:p w:rsidR="00AC74DA" w:rsidRPr="00282154" w:rsidRDefault="00B7660E" w:rsidP="006E52DE">
      <w:pPr>
        <w:pStyle w:val="Heading2"/>
        <w:tabs>
          <w:tab w:val="num" w:pos="0"/>
          <w:tab w:val="num" w:pos="1440"/>
        </w:tabs>
        <w:ind w:left="1440" w:hanging="720"/>
        <w:rPr>
          <w:rFonts w:cs="Arial"/>
        </w:rPr>
      </w:pPr>
      <w:r>
        <w:rPr>
          <w:rFonts w:cs="Arial"/>
        </w:rPr>
        <w:br w:type="page"/>
      </w:r>
      <w:bookmarkStart w:id="20" w:name="_Toc434010443"/>
      <w:r w:rsidR="0017345E" w:rsidRPr="00282154">
        <w:rPr>
          <w:rFonts w:cs="Arial"/>
        </w:rPr>
        <w:t>Test Objectives</w:t>
      </w:r>
      <w:bookmarkEnd w:id="20"/>
    </w:p>
    <w:p w:rsidR="00DC2E0A" w:rsidRPr="002B0782" w:rsidRDefault="005B2C5E" w:rsidP="00DC2E0A">
      <w:pPr>
        <w:ind w:left="720" w:firstLine="720"/>
      </w:pPr>
      <w:r w:rsidRPr="002B0782">
        <w:t>The objective</w:t>
      </w:r>
      <w:r w:rsidR="00A27F01">
        <w:t>s</w:t>
      </w:r>
      <w:r w:rsidRPr="002B0782">
        <w:t xml:space="preserve"> </w:t>
      </w:r>
      <w:r w:rsidR="00A27F01">
        <w:t xml:space="preserve">for </w:t>
      </w:r>
      <w:r w:rsidRPr="002B0782">
        <w:t xml:space="preserve"> testing this project </w:t>
      </w:r>
      <w:r w:rsidR="00A27F01">
        <w:t>are</w:t>
      </w:r>
      <w:r w:rsidRPr="002B0782">
        <w:t xml:space="preserve"> :</w:t>
      </w:r>
    </w:p>
    <w:p w:rsidR="00905DF2" w:rsidRPr="002B0782" w:rsidRDefault="00905DF2" w:rsidP="00BB234A">
      <w:pPr>
        <w:numPr>
          <w:ilvl w:val="0"/>
          <w:numId w:val="29"/>
        </w:numPr>
      </w:pPr>
      <w:r w:rsidRPr="002B0782">
        <w:t xml:space="preserve">Ensure that CenturyLink customers </w:t>
      </w:r>
      <w:r w:rsidR="009C0BF5">
        <w:t xml:space="preserve">have tested the new functionality for </w:t>
      </w:r>
      <w:r w:rsidR="00B77DA5">
        <w:t xml:space="preserve">the </w:t>
      </w:r>
      <w:r w:rsidRPr="002B0782">
        <w:t>ASR Consolidation.</w:t>
      </w:r>
    </w:p>
    <w:p w:rsidR="00352C7F" w:rsidRPr="002B0782" w:rsidRDefault="005B2C5E" w:rsidP="00BB234A">
      <w:pPr>
        <w:numPr>
          <w:ilvl w:val="0"/>
          <w:numId w:val="29"/>
        </w:numPr>
      </w:pPr>
      <w:r w:rsidRPr="002B0782">
        <w:t>Ensure that EASE supports both eBonding and Portal Virtual Front Office (VFO) GUI.</w:t>
      </w:r>
    </w:p>
    <w:p w:rsidR="00352C7F" w:rsidRPr="002B0782" w:rsidRDefault="005B2C5E" w:rsidP="00BB234A">
      <w:pPr>
        <w:numPr>
          <w:ilvl w:val="0"/>
          <w:numId w:val="29"/>
        </w:numPr>
      </w:pPr>
      <w:r w:rsidRPr="002B0782">
        <w:t>Ensure that EASE is in full compliance with ASOG/ASR industry standards and standard ASR configurations.</w:t>
      </w:r>
    </w:p>
    <w:p w:rsidR="00282154" w:rsidRPr="002B0782" w:rsidRDefault="005B2C5E" w:rsidP="00BB234A">
      <w:pPr>
        <w:numPr>
          <w:ilvl w:val="0"/>
          <w:numId w:val="29"/>
        </w:numPr>
        <w:rPr>
          <w:rFonts w:ascii="Calibri" w:hAnsi="Calibri" w:cs="Calibri"/>
          <w:sz w:val="22"/>
          <w:szCs w:val="22"/>
        </w:rPr>
      </w:pPr>
      <w:r w:rsidRPr="002B0782">
        <w:t xml:space="preserve">Ensure CDG CABS </w:t>
      </w:r>
      <w:r w:rsidR="00282154" w:rsidRPr="002B0782">
        <w:t>invoices and CSRs are understood by the Centurylink customers</w:t>
      </w:r>
      <w:r w:rsidR="00282154" w:rsidRPr="002B0782">
        <w:rPr>
          <w:rFonts w:ascii="Calibri" w:hAnsi="Calibri" w:cs="Calibri"/>
          <w:bCs/>
          <w:sz w:val="22"/>
          <w:szCs w:val="22"/>
        </w:rPr>
        <w:t>. </w:t>
      </w:r>
    </w:p>
    <w:p w:rsidR="00AC74DA" w:rsidRDefault="00563E04" w:rsidP="00905DF2">
      <w:pPr>
        <w:pStyle w:val="Heading2"/>
      </w:pPr>
      <w:bookmarkStart w:id="21" w:name="_Toc434010444"/>
      <w:r>
        <w:t xml:space="preserve">Test </w:t>
      </w:r>
      <w:r w:rsidR="00AC74DA">
        <w:t>Approach</w:t>
      </w:r>
      <w:bookmarkEnd w:id="21"/>
    </w:p>
    <w:p w:rsidR="0049419E" w:rsidRPr="00905DF2" w:rsidRDefault="0049419E" w:rsidP="00BB234A">
      <w:pPr>
        <w:pStyle w:val="List2Blue"/>
        <w:numPr>
          <w:ilvl w:val="0"/>
          <w:numId w:val="0"/>
        </w:numPr>
        <w:ind w:left="1440"/>
        <w:rPr>
          <w:color w:val="auto"/>
        </w:rPr>
      </w:pPr>
      <w:r w:rsidRPr="00905DF2">
        <w:rPr>
          <w:color w:val="auto"/>
        </w:rPr>
        <w:t xml:space="preserve">The Testing Customers will select their </w:t>
      </w:r>
      <w:r w:rsidR="00B70E63">
        <w:rPr>
          <w:color w:val="auto"/>
        </w:rPr>
        <w:t xml:space="preserve">areas of testing from the Potential </w:t>
      </w:r>
      <w:r w:rsidRPr="00905DF2">
        <w:rPr>
          <w:color w:val="auto"/>
        </w:rPr>
        <w:t xml:space="preserve">Test Cases </w:t>
      </w:r>
      <w:r w:rsidR="002933B8">
        <w:rPr>
          <w:color w:val="auto"/>
        </w:rPr>
        <w:t>spreadsheet</w:t>
      </w:r>
      <w:r w:rsidR="00A83F45">
        <w:rPr>
          <w:color w:val="auto"/>
        </w:rPr>
        <w:t xml:space="preserve">. </w:t>
      </w:r>
      <w:r w:rsidR="00905DF2" w:rsidRPr="00905DF2">
        <w:rPr>
          <w:color w:val="auto"/>
        </w:rPr>
        <w:t>If the customer would like additional test cases w</w:t>
      </w:r>
      <w:r w:rsidR="001A1BF7">
        <w:rPr>
          <w:color w:val="auto"/>
        </w:rPr>
        <w:t xml:space="preserve">hich are not in the list of Potential </w:t>
      </w:r>
      <w:r w:rsidR="00905DF2" w:rsidRPr="00905DF2">
        <w:rPr>
          <w:color w:val="auto"/>
        </w:rPr>
        <w:t>Test Cas</w:t>
      </w:r>
      <w:r w:rsidR="001A1BF7">
        <w:rPr>
          <w:color w:val="auto"/>
        </w:rPr>
        <w:t>es</w:t>
      </w:r>
      <w:r w:rsidR="00905DF2" w:rsidRPr="00905DF2">
        <w:rPr>
          <w:color w:val="auto"/>
        </w:rPr>
        <w:t>, then CenturyLink will have to review and agree.</w:t>
      </w:r>
      <w:r w:rsidRPr="00905DF2">
        <w:rPr>
          <w:color w:val="auto"/>
        </w:rPr>
        <w:t xml:space="preserve"> </w:t>
      </w:r>
    </w:p>
    <w:p w:rsidR="00587B62" w:rsidRDefault="00947940" w:rsidP="00BB234A">
      <w:pPr>
        <w:pStyle w:val="TableHeading"/>
        <w:ind w:left="1440"/>
        <w:rPr>
          <w:b w:val="0"/>
        </w:rPr>
      </w:pPr>
      <w:r>
        <w:rPr>
          <w:rFonts w:cs="Arial"/>
          <w:b w:val="0"/>
        </w:rPr>
        <w:t>If n</w:t>
      </w:r>
      <w:r w:rsidR="00A83F45">
        <w:rPr>
          <w:rFonts w:cs="Arial"/>
          <w:b w:val="0"/>
        </w:rPr>
        <w:t>ecessary, i</w:t>
      </w:r>
      <w:r w:rsidR="0049419E" w:rsidRPr="00A97EFB">
        <w:rPr>
          <w:rFonts w:cs="Arial"/>
          <w:b w:val="0"/>
        </w:rPr>
        <w:t xml:space="preserve">ndividual Customer Testing Review Meetings will be scheduled during </w:t>
      </w:r>
      <w:r>
        <w:rPr>
          <w:rFonts w:cs="Arial"/>
          <w:b w:val="0"/>
        </w:rPr>
        <w:t>January-February</w:t>
      </w:r>
      <w:r w:rsidR="0049419E" w:rsidRPr="00A97EFB">
        <w:rPr>
          <w:rFonts w:cs="Arial"/>
          <w:b w:val="0"/>
        </w:rPr>
        <w:t>, 201</w:t>
      </w:r>
      <w:r>
        <w:rPr>
          <w:rFonts w:cs="Arial"/>
          <w:b w:val="0"/>
        </w:rPr>
        <w:t>6</w:t>
      </w:r>
      <w:r w:rsidR="0049419E" w:rsidRPr="00A97EFB">
        <w:rPr>
          <w:rFonts w:cs="Arial"/>
          <w:b w:val="0"/>
        </w:rPr>
        <w:t xml:space="preserve"> to review and understand the proposed Customer’s test cases identified from the </w:t>
      </w:r>
      <w:r w:rsidR="001A1BF7">
        <w:rPr>
          <w:b w:val="0"/>
        </w:rPr>
        <w:t>Potential</w:t>
      </w:r>
      <w:r w:rsidR="0049419E" w:rsidRPr="00A97EFB">
        <w:rPr>
          <w:b w:val="0"/>
        </w:rPr>
        <w:t xml:space="preserve"> Test Cases spreadsheet.  </w:t>
      </w:r>
      <w:r w:rsidR="00587B62">
        <w:rPr>
          <w:b w:val="0"/>
        </w:rPr>
        <w:t xml:space="preserve">At this time, the Testing Customers will have completed </w:t>
      </w:r>
      <w:r w:rsidR="00584A03">
        <w:rPr>
          <w:b w:val="0"/>
        </w:rPr>
        <w:t>columns A-</w:t>
      </w:r>
      <w:r w:rsidR="00905744">
        <w:rPr>
          <w:b w:val="0"/>
        </w:rPr>
        <w:t>M</w:t>
      </w:r>
      <w:r w:rsidR="00584A03">
        <w:rPr>
          <w:b w:val="0"/>
        </w:rPr>
        <w:t xml:space="preserve"> of the</w:t>
      </w:r>
      <w:r w:rsidR="00D46359">
        <w:rPr>
          <w:b w:val="0"/>
        </w:rPr>
        <w:t xml:space="preserve"> Customer Test Plan </w:t>
      </w:r>
      <w:r w:rsidR="0069386E">
        <w:rPr>
          <w:b w:val="0"/>
        </w:rPr>
        <w:t>worksheet</w:t>
      </w:r>
      <w:r w:rsidR="00584A03">
        <w:rPr>
          <w:b w:val="0"/>
        </w:rPr>
        <w:t xml:space="preserve">. </w:t>
      </w:r>
      <w:r w:rsidR="00587B62" w:rsidRPr="007256AF">
        <w:rPr>
          <w:b w:val="0"/>
        </w:rPr>
        <w:t>(</w:t>
      </w:r>
      <w:r w:rsidR="00694A8B" w:rsidRPr="008F68B8">
        <w:rPr>
          <w:b w:val="0"/>
          <w:color w:val="0070C0"/>
          <w:sz w:val="16"/>
          <w:szCs w:val="16"/>
        </w:rPr>
        <w:t xml:space="preserve">Exhibit </w:t>
      </w:r>
      <w:r w:rsidR="00694A8B" w:rsidRPr="007A3A56">
        <w:rPr>
          <w:color w:val="0070C0"/>
          <w:sz w:val="16"/>
          <w:szCs w:val="16"/>
        </w:rPr>
        <w:t>A</w:t>
      </w:r>
      <w:r w:rsidR="00587B62" w:rsidRPr="007256AF">
        <w:rPr>
          <w:b w:val="0"/>
        </w:rPr>
        <w:t>).</w:t>
      </w:r>
    </w:p>
    <w:p w:rsidR="006D0079" w:rsidRDefault="006D0079" w:rsidP="00BB234A">
      <w:pPr>
        <w:pStyle w:val="TableHeading"/>
        <w:ind w:left="1440"/>
        <w:rPr>
          <w:b w:val="0"/>
        </w:rPr>
      </w:pPr>
    </w:p>
    <w:p w:rsidR="00587B62" w:rsidRDefault="006D0079" w:rsidP="006D0079">
      <w:pPr>
        <w:pStyle w:val="TableHeading"/>
        <w:ind w:left="1440"/>
        <w:rPr>
          <w:b w:val="0"/>
        </w:rPr>
      </w:pPr>
      <w:r>
        <w:rPr>
          <w:noProof/>
        </w:rPr>
        <w:drawing>
          <wp:inline distT="0" distB="0" distL="0" distR="0">
            <wp:extent cx="5715000" cy="43933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5715000" cy="439334"/>
                    </a:xfrm>
                    <a:prstGeom prst="rect">
                      <a:avLst/>
                    </a:prstGeom>
                    <a:noFill/>
                    <a:ln w="9525">
                      <a:noFill/>
                      <a:miter lim="800000"/>
                      <a:headEnd/>
                      <a:tailEnd/>
                    </a:ln>
                  </pic:spPr>
                </pic:pic>
              </a:graphicData>
            </a:graphic>
          </wp:inline>
        </w:drawing>
      </w:r>
    </w:p>
    <w:p w:rsidR="0049419E" w:rsidRPr="006D0079" w:rsidRDefault="00587B62" w:rsidP="006D0079">
      <w:pPr>
        <w:pStyle w:val="Para3"/>
        <w:spacing w:after="120"/>
        <w:ind w:left="1980"/>
        <w:rPr>
          <w:color w:val="0070C0"/>
          <w:sz w:val="14"/>
          <w:szCs w:val="14"/>
        </w:rPr>
      </w:pPr>
      <w:r w:rsidRPr="00584A03">
        <w:rPr>
          <w:b/>
          <w:color w:val="0070C0"/>
          <w:sz w:val="14"/>
          <w:szCs w:val="14"/>
        </w:rPr>
        <w:t>Exhibit A</w:t>
      </w:r>
      <w:r w:rsidRPr="008F68B8">
        <w:rPr>
          <w:color w:val="0070C0"/>
          <w:sz w:val="14"/>
          <w:szCs w:val="14"/>
        </w:rPr>
        <w:t xml:space="preserve">: </w:t>
      </w:r>
      <w:r w:rsidR="003046E8" w:rsidRPr="008F68B8">
        <w:rPr>
          <w:color w:val="0070C0"/>
          <w:sz w:val="14"/>
          <w:szCs w:val="14"/>
        </w:rPr>
        <w:t>Customer Test Plan worksheet</w:t>
      </w:r>
      <w:r w:rsidRPr="008F68B8">
        <w:rPr>
          <w:color w:val="0070C0"/>
          <w:sz w:val="14"/>
          <w:szCs w:val="14"/>
        </w:rPr>
        <w:t xml:space="preserve"> section</w:t>
      </w:r>
      <w:r w:rsidR="003046E8" w:rsidRPr="008F68B8">
        <w:rPr>
          <w:color w:val="0070C0"/>
          <w:sz w:val="14"/>
          <w:szCs w:val="14"/>
        </w:rPr>
        <w:t>s</w:t>
      </w:r>
      <w:r w:rsidRPr="008F68B8">
        <w:rPr>
          <w:color w:val="0070C0"/>
          <w:sz w:val="14"/>
          <w:szCs w:val="14"/>
        </w:rPr>
        <w:t xml:space="preserve"> (columns </w:t>
      </w:r>
      <w:r w:rsidR="003046E8" w:rsidRPr="008F68B8">
        <w:rPr>
          <w:color w:val="0070C0"/>
          <w:sz w:val="14"/>
          <w:szCs w:val="14"/>
        </w:rPr>
        <w:t>A</w:t>
      </w:r>
      <w:r w:rsidRPr="008F68B8">
        <w:rPr>
          <w:color w:val="0070C0"/>
          <w:sz w:val="14"/>
          <w:szCs w:val="14"/>
        </w:rPr>
        <w:t xml:space="preserve"> – </w:t>
      </w:r>
      <w:r w:rsidR="00D90A97">
        <w:rPr>
          <w:color w:val="0070C0"/>
          <w:sz w:val="14"/>
          <w:szCs w:val="14"/>
        </w:rPr>
        <w:t>M</w:t>
      </w:r>
      <w:r w:rsidRPr="008F68B8">
        <w:rPr>
          <w:color w:val="0070C0"/>
          <w:sz w:val="14"/>
          <w:szCs w:val="14"/>
        </w:rPr>
        <w:t>) to be completed by the tester an</w:t>
      </w:r>
      <w:r w:rsidR="004E15C3" w:rsidRPr="008F68B8">
        <w:rPr>
          <w:color w:val="0070C0"/>
          <w:sz w:val="14"/>
          <w:szCs w:val="14"/>
        </w:rPr>
        <w:t>d reviewed du</w:t>
      </w:r>
      <w:r w:rsidR="00FF7E25">
        <w:rPr>
          <w:color w:val="0070C0"/>
          <w:sz w:val="14"/>
          <w:szCs w:val="14"/>
        </w:rPr>
        <w:t>r</w:t>
      </w:r>
      <w:r w:rsidR="004E15C3" w:rsidRPr="008F68B8">
        <w:rPr>
          <w:color w:val="0070C0"/>
          <w:sz w:val="14"/>
          <w:szCs w:val="14"/>
        </w:rPr>
        <w:t xml:space="preserve">ing the Individual </w:t>
      </w:r>
      <w:r w:rsidRPr="008F68B8">
        <w:rPr>
          <w:color w:val="0070C0"/>
          <w:sz w:val="14"/>
          <w:szCs w:val="14"/>
        </w:rPr>
        <w:t>Customer Testing Review Meeting.</w:t>
      </w:r>
    </w:p>
    <w:p w:rsidR="0049419E" w:rsidRDefault="0049419E" w:rsidP="00BB234A">
      <w:pPr>
        <w:pStyle w:val="TableHeading"/>
        <w:ind w:left="1440"/>
        <w:rPr>
          <w:b w:val="0"/>
        </w:rPr>
      </w:pPr>
      <w:r w:rsidRPr="00A97EFB">
        <w:rPr>
          <w:b w:val="0"/>
        </w:rPr>
        <w:t xml:space="preserve">Once the Customer Test Cases are identified, the </w:t>
      </w:r>
      <w:r w:rsidR="001A1BF7">
        <w:rPr>
          <w:b w:val="0"/>
        </w:rPr>
        <w:t>Potential</w:t>
      </w:r>
      <w:r w:rsidRPr="00A97EFB">
        <w:rPr>
          <w:b w:val="0"/>
        </w:rPr>
        <w:t xml:space="preserve"> Test Case</w:t>
      </w:r>
      <w:r w:rsidR="001A1BF7">
        <w:rPr>
          <w:b w:val="0"/>
        </w:rPr>
        <w:t>s</w:t>
      </w:r>
      <w:r w:rsidRPr="00A97EFB">
        <w:rPr>
          <w:b w:val="0"/>
        </w:rPr>
        <w:t xml:space="preserve"> </w:t>
      </w:r>
      <w:r w:rsidR="0069386E">
        <w:rPr>
          <w:b w:val="0"/>
        </w:rPr>
        <w:t>spreadsheet</w:t>
      </w:r>
      <w:r w:rsidRPr="00A97EFB">
        <w:rPr>
          <w:b w:val="0"/>
        </w:rPr>
        <w:t xml:space="preserve"> will become the customer specific Final Test </w:t>
      </w:r>
      <w:r w:rsidR="003046E8">
        <w:rPr>
          <w:b w:val="0"/>
        </w:rPr>
        <w:t>Plan</w:t>
      </w:r>
      <w:r>
        <w:rPr>
          <w:b w:val="0"/>
        </w:rPr>
        <w:t xml:space="preserve"> and the spreadsheet </w:t>
      </w:r>
      <w:r w:rsidR="00584A03">
        <w:rPr>
          <w:b w:val="0"/>
        </w:rPr>
        <w:t>will</w:t>
      </w:r>
      <w:r>
        <w:rPr>
          <w:b w:val="0"/>
        </w:rPr>
        <w:t xml:space="preserve"> be named accordingly (e.g. </w:t>
      </w:r>
      <w:r w:rsidRPr="00905DF2">
        <w:rPr>
          <w:b w:val="0"/>
        </w:rPr>
        <w:t>CenturyLink</w:t>
      </w:r>
      <w:r>
        <w:rPr>
          <w:b w:val="0"/>
        </w:rPr>
        <w:t xml:space="preserve"> Final Test </w:t>
      </w:r>
      <w:r w:rsidR="003046E8">
        <w:rPr>
          <w:b w:val="0"/>
        </w:rPr>
        <w:t>Plan</w:t>
      </w:r>
      <w:r>
        <w:rPr>
          <w:b w:val="0"/>
        </w:rPr>
        <w:t>)</w:t>
      </w:r>
      <w:r w:rsidRPr="00A97EFB">
        <w:rPr>
          <w:b w:val="0"/>
        </w:rPr>
        <w:t xml:space="preserve">. </w:t>
      </w:r>
    </w:p>
    <w:p w:rsidR="00905DF2" w:rsidRDefault="00905DF2" w:rsidP="00BB234A">
      <w:pPr>
        <w:pStyle w:val="TableHeading"/>
        <w:ind w:left="1440"/>
        <w:rPr>
          <w:b w:val="0"/>
        </w:rPr>
      </w:pPr>
    </w:p>
    <w:p w:rsidR="00905DF2" w:rsidRDefault="00905DF2" w:rsidP="00BB234A">
      <w:pPr>
        <w:pStyle w:val="Para1Blue"/>
        <w:ind w:left="1440"/>
        <w:rPr>
          <w:b/>
        </w:rPr>
      </w:pPr>
      <w:r w:rsidRPr="009D5BC1">
        <w:rPr>
          <w:rFonts w:cs="Arial"/>
          <w:color w:val="auto"/>
        </w:rPr>
        <w:t>In January</w:t>
      </w:r>
      <w:r w:rsidR="00947940">
        <w:rPr>
          <w:rFonts w:cs="Arial"/>
          <w:color w:val="auto"/>
        </w:rPr>
        <w:t xml:space="preserve">-February, </w:t>
      </w:r>
      <w:r w:rsidRPr="009D5BC1">
        <w:rPr>
          <w:rFonts w:cs="Arial"/>
          <w:color w:val="auto"/>
        </w:rPr>
        <w:t>2016, individual</w:t>
      </w:r>
      <w:r>
        <w:rPr>
          <w:rFonts w:cs="Arial"/>
          <w:b/>
          <w:color w:val="auto"/>
        </w:rPr>
        <w:t xml:space="preserve"> </w:t>
      </w:r>
      <w:r>
        <w:rPr>
          <w:rFonts w:cs="Arial"/>
          <w:color w:val="auto"/>
        </w:rPr>
        <w:t>Customer Testing meeting</w:t>
      </w:r>
      <w:r w:rsidR="00B70E63">
        <w:rPr>
          <w:rFonts w:cs="Arial"/>
          <w:color w:val="auto"/>
        </w:rPr>
        <w:t xml:space="preserve">s will be held </w:t>
      </w:r>
      <w:r>
        <w:rPr>
          <w:rFonts w:cs="Arial"/>
          <w:color w:val="auto"/>
        </w:rPr>
        <w:t xml:space="preserve"> to understand and agree </w:t>
      </w:r>
      <w:r w:rsidR="00B70E63">
        <w:rPr>
          <w:rFonts w:cs="Arial"/>
          <w:color w:val="auto"/>
        </w:rPr>
        <w:t xml:space="preserve">upon </w:t>
      </w:r>
      <w:r>
        <w:rPr>
          <w:rFonts w:cs="Arial"/>
          <w:color w:val="auto"/>
        </w:rPr>
        <w:t>Customer’s initial test case priority, testing time(s), review processes, such as Defect entry, initial log in process and any other issues that may impede testing progress</w:t>
      </w:r>
      <w:r>
        <w:rPr>
          <w:rFonts w:cs="Arial"/>
          <w:b/>
          <w:color w:val="auto"/>
        </w:rPr>
        <w:t>.</w:t>
      </w:r>
    </w:p>
    <w:p w:rsidR="0049419E" w:rsidRDefault="00587B62" w:rsidP="003046E8">
      <w:pPr>
        <w:pStyle w:val="TableHeading"/>
        <w:ind w:left="1440"/>
        <w:rPr>
          <w:b w:val="0"/>
        </w:rPr>
      </w:pPr>
      <w:r>
        <w:rPr>
          <w:b w:val="0"/>
        </w:rPr>
        <w:br w:type="page"/>
      </w:r>
      <w:r w:rsidR="0049419E">
        <w:rPr>
          <w:b w:val="0"/>
        </w:rPr>
        <w:t>On the c</w:t>
      </w:r>
      <w:r w:rsidR="0049419E" w:rsidRPr="00A97EFB">
        <w:rPr>
          <w:b w:val="0"/>
        </w:rPr>
        <w:t xml:space="preserve">ustomer </w:t>
      </w:r>
      <w:r w:rsidR="0049419E">
        <w:rPr>
          <w:b w:val="0"/>
        </w:rPr>
        <w:t>s</w:t>
      </w:r>
      <w:r w:rsidR="0049419E" w:rsidRPr="00A97EFB">
        <w:rPr>
          <w:b w:val="0"/>
        </w:rPr>
        <w:t xml:space="preserve">pecific Final </w:t>
      </w:r>
      <w:r w:rsidR="0049419E">
        <w:rPr>
          <w:b w:val="0"/>
        </w:rPr>
        <w:t xml:space="preserve">Test </w:t>
      </w:r>
      <w:r w:rsidR="003046E8">
        <w:rPr>
          <w:b w:val="0"/>
        </w:rPr>
        <w:t>Plan</w:t>
      </w:r>
      <w:r w:rsidR="0049419E">
        <w:rPr>
          <w:b w:val="0"/>
        </w:rPr>
        <w:t xml:space="preserve"> </w:t>
      </w:r>
      <w:r w:rsidR="0069386E">
        <w:rPr>
          <w:b w:val="0"/>
        </w:rPr>
        <w:t>worksheet</w:t>
      </w:r>
      <w:r w:rsidR="0049419E">
        <w:rPr>
          <w:b w:val="0"/>
        </w:rPr>
        <w:t xml:space="preserve"> </w:t>
      </w:r>
      <w:r w:rsidR="00876FED">
        <w:rPr>
          <w:b w:val="0"/>
        </w:rPr>
        <w:t xml:space="preserve">the </w:t>
      </w:r>
      <w:r w:rsidR="0049419E">
        <w:rPr>
          <w:b w:val="0"/>
        </w:rPr>
        <w:t xml:space="preserve">columns </w:t>
      </w:r>
      <w:r w:rsidR="00D90A97">
        <w:rPr>
          <w:b w:val="0"/>
        </w:rPr>
        <w:t xml:space="preserve">N </w:t>
      </w:r>
      <w:r w:rsidR="007A3A56">
        <w:rPr>
          <w:b w:val="0"/>
        </w:rPr>
        <w:t>-</w:t>
      </w:r>
      <w:r w:rsidR="00D90A97">
        <w:rPr>
          <w:b w:val="0"/>
        </w:rPr>
        <w:t>T</w:t>
      </w:r>
      <w:r w:rsidR="0049419E">
        <w:rPr>
          <w:b w:val="0"/>
        </w:rPr>
        <w:t xml:space="preserve"> </w:t>
      </w:r>
      <w:r w:rsidR="00584A03">
        <w:rPr>
          <w:b w:val="0"/>
        </w:rPr>
        <w:t>(</w:t>
      </w:r>
      <w:r w:rsidR="0049419E">
        <w:rPr>
          <w:b w:val="0"/>
        </w:rPr>
        <w:t>highlighted in orange</w:t>
      </w:r>
      <w:r w:rsidR="00584A03">
        <w:rPr>
          <w:b w:val="0"/>
        </w:rPr>
        <w:t>)</w:t>
      </w:r>
      <w:r w:rsidR="0049419E">
        <w:rPr>
          <w:b w:val="0"/>
        </w:rPr>
        <w:t xml:space="preserve"> is designed to be completed by the tester for each of their executed test </w:t>
      </w:r>
      <w:r w:rsidR="0049419E" w:rsidRPr="00355D3D">
        <w:rPr>
          <w:b w:val="0"/>
        </w:rPr>
        <w:t>cases (</w:t>
      </w:r>
      <w:r w:rsidR="00694A8B" w:rsidRPr="002933B8">
        <w:rPr>
          <w:b w:val="0"/>
          <w:color w:val="0070C0"/>
          <w:sz w:val="16"/>
          <w:szCs w:val="16"/>
        </w:rPr>
        <w:t xml:space="preserve">Exhibit </w:t>
      </w:r>
      <w:r w:rsidR="00694A8B" w:rsidRPr="007A3A56">
        <w:rPr>
          <w:color w:val="0070C0"/>
          <w:sz w:val="16"/>
          <w:szCs w:val="16"/>
        </w:rPr>
        <w:t>B</w:t>
      </w:r>
      <w:r w:rsidR="0049419E" w:rsidRPr="00355D3D">
        <w:rPr>
          <w:b w:val="0"/>
        </w:rPr>
        <w:t xml:space="preserve">).  Test cases will be executed between </w:t>
      </w:r>
      <w:r w:rsidR="00947940">
        <w:rPr>
          <w:b w:val="0"/>
        </w:rPr>
        <w:t>March 21</w:t>
      </w:r>
      <w:r w:rsidR="00355D3D">
        <w:rPr>
          <w:b w:val="0"/>
        </w:rPr>
        <w:t xml:space="preserve">, 2016 to </w:t>
      </w:r>
      <w:r w:rsidR="00947940">
        <w:rPr>
          <w:b w:val="0"/>
        </w:rPr>
        <w:t>July 18</w:t>
      </w:r>
      <w:r w:rsidR="00355D3D">
        <w:rPr>
          <w:b w:val="0"/>
        </w:rPr>
        <w:t xml:space="preserve">, 2016 </w:t>
      </w:r>
      <w:r w:rsidR="00905DF2" w:rsidRPr="00355D3D">
        <w:rPr>
          <w:b w:val="0"/>
        </w:rPr>
        <w:t>at agreed times</w:t>
      </w:r>
      <w:r w:rsidR="0049419E" w:rsidRPr="00355D3D">
        <w:rPr>
          <w:b w:val="0"/>
        </w:rPr>
        <w:t xml:space="preserve">. See section 3.1 - </w:t>
      </w:r>
      <w:r w:rsidR="00D02171" w:rsidRPr="00355D3D">
        <w:rPr>
          <w:b w:val="0"/>
        </w:rPr>
        <w:t>Customer</w:t>
      </w:r>
      <w:r w:rsidR="00D02171" w:rsidRPr="00D02171">
        <w:rPr>
          <w:b w:val="0"/>
        </w:rPr>
        <w:t xml:space="preserve"> Testing Schedule</w:t>
      </w:r>
      <w:r w:rsidR="00D02171">
        <w:rPr>
          <w:b w:val="0"/>
        </w:rPr>
        <w:t xml:space="preserve"> </w:t>
      </w:r>
      <w:r w:rsidR="0049419E" w:rsidRPr="00FA1D38">
        <w:rPr>
          <w:b w:val="0"/>
        </w:rPr>
        <w:t>for additional details.</w:t>
      </w:r>
    </w:p>
    <w:p w:rsidR="001558CF" w:rsidRDefault="001558CF" w:rsidP="003046E8">
      <w:pPr>
        <w:pStyle w:val="TableHeading"/>
        <w:ind w:left="1440"/>
        <w:rPr>
          <w:b w:val="0"/>
        </w:rPr>
      </w:pPr>
    </w:p>
    <w:p w:rsidR="008F68B8" w:rsidRDefault="001558CF" w:rsidP="001558CF">
      <w:pPr>
        <w:pStyle w:val="TableHeading"/>
        <w:ind w:left="1350"/>
        <w:rPr>
          <w:b w:val="0"/>
        </w:rPr>
      </w:pPr>
      <w:r>
        <w:rPr>
          <w:noProof/>
        </w:rPr>
        <w:drawing>
          <wp:inline distT="0" distB="0" distL="0" distR="0">
            <wp:extent cx="5486400" cy="54102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5486400" cy="541020"/>
                    </a:xfrm>
                    <a:prstGeom prst="rect">
                      <a:avLst/>
                    </a:prstGeom>
                    <a:noFill/>
                    <a:ln w="9525">
                      <a:noFill/>
                      <a:miter lim="800000"/>
                      <a:headEnd/>
                      <a:tailEnd/>
                    </a:ln>
                  </pic:spPr>
                </pic:pic>
              </a:graphicData>
            </a:graphic>
          </wp:inline>
        </w:drawing>
      </w:r>
    </w:p>
    <w:p w:rsidR="0049419E" w:rsidRPr="0097548A" w:rsidRDefault="00587B62" w:rsidP="0097548A">
      <w:pPr>
        <w:pStyle w:val="TableHeading"/>
        <w:ind w:left="1440"/>
        <w:rPr>
          <w:b w:val="0"/>
        </w:rPr>
      </w:pPr>
      <w:r w:rsidDel="00587B62">
        <w:rPr>
          <w:noProof/>
        </w:rPr>
        <w:t xml:space="preserve"> </w:t>
      </w:r>
      <w:r w:rsidR="0097548A">
        <w:rPr>
          <w:noProof/>
        </w:rPr>
        <w:tab/>
      </w:r>
      <w:r w:rsidR="0049419E" w:rsidRPr="009845B0">
        <w:rPr>
          <w:color w:val="0070C0"/>
          <w:sz w:val="14"/>
          <w:szCs w:val="14"/>
        </w:rPr>
        <w:t xml:space="preserve">Exhibit </w:t>
      </w:r>
      <w:r w:rsidRPr="009845B0">
        <w:rPr>
          <w:color w:val="0070C0"/>
          <w:sz w:val="14"/>
          <w:szCs w:val="14"/>
        </w:rPr>
        <w:t>B</w:t>
      </w:r>
      <w:r w:rsidR="0069386E">
        <w:rPr>
          <w:b w:val="0"/>
          <w:color w:val="0070C0"/>
          <w:sz w:val="14"/>
          <w:szCs w:val="14"/>
        </w:rPr>
        <w:t xml:space="preserve">: Final Test Plan worksheet </w:t>
      </w:r>
      <w:r w:rsidR="0049419E" w:rsidRPr="00E94049">
        <w:rPr>
          <w:b w:val="0"/>
          <w:color w:val="0070C0"/>
          <w:sz w:val="14"/>
          <w:szCs w:val="14"/>
        </w:rPr>
        <w:t xml:space="preserve">section </w:t>
      </w:r>
      <w:r w:rsidRPr="00E94049">
        <w:rPr>
          <w:b w:val="0"/>
          <w:color w:val="0070C0"/>
          <w:sz w:val="14"/>
          <w:szCs w:val="14"/>
        </w:rPr>
        <w:t xml:space="preserve">(columns </w:t>
      </w:r>
      <w:r w:rsidR="00D90A97">
        <w:rPr>
          <w:b w:val="0"/>
          <w:color w:val="0070C0"/>
          <w:sz w:val="14"/>
          <w:szCs w:val="14"/>
        </w:rPr>
        <w:t>N – T</w:t>
      </w:r>
      <w:r w:rsidRPr="00E94049">
        <w:rPr>
          <w:b w:val="0"/>
          <w:color w:val="0070C0"/>
          <w:sz w:val="14"/>
          <w:szCs w:val="14"/>
        </w:rPr>
        <w:t xml:space="preserve">) </w:t>
      </w:r>
      <w:r w:rsidR="0049419E" w:rsidRPr="00E94049">
        <w:rPr>
          <w:b w:val="0"/>
          <w:color w:val="0070C0"/>
          <w:sz w:val="14"/>
          <w:szCs w:val="14"/>
        </w:rPr>
        <w:t xml:space="preserve">to be completed by </w:t>
      </w:r>
      <w:r w:rsidRPr="00E94049">
        <w:rPr>
          <w:b w:val="0"/>
          <w:color w:val="0070C0"/>
          <w:sz w:val="14"/>
          <w:szCs w:val="14"/>
        </w:rPr>
        <w:t xml:space="preserve">the </w:t>
      </w:r>
      <w:r w:rsidR="0049419E" w:rsidRPr="00E94049">
        <w:rPr>
          <w:b w:val="0"/>
          <w:color w:val="0070C0"/>
          <w:sz w:val="14"/>
          <w:szCs w:val="14"/>
        </w:rPr>
        <w:t>tester</w:t>
      </w:r>
      <w:r w:rsidRPr="00E94049">
        <w:rPr>
          <w:b w:val="0"/>
          <w:color w:val="0070C0"/>
          <w:sz w:val="14"/>
          <w:szCs w:val="14"/>
        </w:rPr>
        <w:t xml:space="preserve"> at the time of test execution.</w:t>
      </w:r>
    </w:p>
    <w:p w:rsidR="00867283" w:rsidRDefault="00867283">
      <w:pPr>
        <w:pStyle w:val="TableHeading"/>
        <w:rPr>
          <w:b w:val="0"/>
        </w:rPr>
      </w:pPr>
    </w:p>
    <w:p w:rsidR="00867283" w:rsidRDefault="0049419E">
      <w:pPr>
        <w:pStyle w:val="TableHeading"/>
        <w:ind w:left="1440"/>
        <w:rPr>
          <w:b w:val="0"/>
        </w:rPr>
      </w:pPr>
      <w:r w:rsidRPr="00A97EFB">
        <w:rPr>
          <w:b w:val="0"/>
        </w:rPr>
        <w:t xml:space="preserve">The </w:t>
      </w:r>
      <w:r>
        <w:rPr>
          <w:b w:val="0"/>
        </w:rPr>
        <w:t>c</w:t>
      </w:r>
      <w:r w:rsidRPr="00A97EFB">
        <w:rPr>
          <w:b w:val="0"/>
        </w:rPr>
        <w:t xml:space="preserve">ustomer </w:t>
      </w:r>
      <w:r>
        <w:rPr>
          <w:b w:val="0"/>
        </w:rPr>
        <w:t>s</w:t>
      </w:r>
      <w:r w:rsidRPr="00A97EFB">
        <w:rPr>
          <w:b w:val="0"/>
        </w:rPr>
        <w:t xml:space="preserve">pecific Final </w:t>
      </w:r>
      <w:r>
        <w:rPr>
          <w:b w:val="0"/>
        </w:rPr>
        <w:t xml:space="preserve">Test </w:t>
      </w:r>
      <w:r w:rsidR="00876FED">
        <w:rPr>
          <w:b w:val="0"/>
        </w:rPr>
        <w:t>Plan</w:t>
      </w:r>
      <w:r>
        <w:rPr>
          <w:b w:val="0"/>
        </w:rPr>
        <w:t xml:space="preserve"> </w:t>
      </w:r>
      <w:r w:rsidRPr="00A97EFB">
        <w:rPr>
          <w:b w:val="0"/>
        </w:rPr>
        <w:t xml:space="preserve">will be used to report testing status and </w:t>
      </w:r>
      <w:r>
        <w:rPr>
          <w:b w:val="0"/>
        </w:rPr>
        <w:t xml:space="preserve">for </w:t>
      </w:r>
      <w:r w:rsidRPr="00A97EFB">
        <w:rPr>
          <w:b w:val="0"/>
        </w:rPr>
        <w:t>tracking purposes between CenturyLink and the Testing Customer</w:t>
      </w:r>
      <w:r>
        <w:rPr>
          <w:b w:val="0"/>
        </w:rPr>
        <w:t>s</w:t>
      </w:r>
      <w:r w:rsidRPr="00A97EFB">
        <w:rPr>
          <w:b w:val="0"/>
        </w:rPr>
        <w:t xml:space="preserve">.  </w:t>
      </w:r>
      <w:r w:rsidRPr="00BA1B91">
        <w:rPr>
          <w:b w:val="0"/>
        </w:rPr>
        <w:t xml:space="preserve">The Testing Customers should report their testing status by sending their customer specific Final Test Cases </w:t>
      </w:r>
      <w:r w:rsidR="0069386E">
        <w:rPr>
          <w:b w:val="0"/>
        </w:rPr>
        <w:t>worksheet</w:t>
      </w:r>
      <w:r w:rsidRPr="00BA1B91">
        <w:rPr>
          <w:b w:val="0"/>
        </w:rPr>
        <w:t xml:space="preserve"> to </w:t>
      </w:r>
      <w:hyperlink r:id="rId30" w:history="1">
        <w:r w:rsidRPr="00DB4ECF">
          <w:rPr>
            <w:rStyle w:val="Hyperlink"/>
            <w:b w:val="0"/>
            <w:color w:val="3333FF"/>
          </w:rPr>
          <w:t>asrconsolidationtesting@centurylink.com</w:t>
        </w:r>
      </w:hyperlink>
      <w:r w:rsidRPr="00DB4ECF">
        <w:rPr>
          <w:b w:val="0"/>
        </w:rPr>
        <w:t xml:space="preserve"> </w:t>
      </w:r>
      <w:r w:rsidRPr="00BA1B91">
        <w:rPr>
          <w:b w:val="0"/>
        </w:rPr>
        <w:t xml:space="preserve">by COB </w:t>
      </w:r>
      <w:r w:rsidR="00A83F45">
        <w:rPr>
          <w:b w:val="0"/>
        </w:rPr>
        <w:t>CT</w:t>
      </w:r>
      <w:r w:rsidRPr="00BA1B91">
        <w:rPr>
          <w:b w:val="0"/>
        </w:rPr>
        <w:t xml:space="preserve"> </w:t>
      </w:r>
      <w:r w:rsidR="00EF7B3F">
        <w:rPr>
          <w:b w:val="0"/>
        </w:rPr>
        <w:t xml:space="preserve">each </w:t>
      </w:r>
      <w:r w:rsidRPr="00BA1B91">
        <w:rPr>
          <w:b w:val="0"/>
        </w:rPr>
        <w:t>Thursday.</w:t>
      </w:r>
    </w:p>
    <w:p w:rsidR="0049419E" w:rsidRDefault="0049419E" w:rsidP="00BB234A">
      <w:pPr>
        <w:pStyle w:val="TableHeading"/>
        <w:ind w:left="1440"/>
        <w:rPr>
          <w:b w:val="0"/>
        </w:rPr>
      </w:pPr>
    </w:p>
    <w:p w:rsidR="00891378" w:rsidRPr="00891378" w:rsidRDefault="00891378" w:rsidP="00BB234A">
      <w:pPr>
        <w:pStyle w:val="TableHeading"/>
        <w:ind w:left="1440"/>
        <w:rPr>
          <w:b w:val="0"/>
        </w:rPr>
      </w:pPr>
      <w:r w:rsidRPr="00891378">
        <w:rPr>
          <w:b w:val="0"/>
        </w:rPr>
        <w:t>See section 3.7 Defects for reporting defects during testing.</w:t>
      </w:r>
    </w:p>
    <w:p w:rsidR="00891378" w:rsidRDefault="00891378" w:rsidP="00BB234A">
      <w:pPr>
        <w:pStyle w:val="TableHeading"/>
        <w:ind w:left="1440"/>
        <w:rPr>
          <w:b w:val="0"/>
        </w:rPr>
      </w:pPr>
    </w:p>
    <w:p w:rsidR="00745B86" w:rsidRPr="002B0782" w:rsidRDefault="0049419E" w:rsidP="00BB234A">
      <w:pPr>
        <w:pStyle w:val="TableHeading"/>
        <w:ind w:left="1440"/>
        <w:rPr>
          <w:b w:val="0"/>
        </w:rPr>
      </w:pPr>
      <w:r w:rsidRPr="002B0782">
        <w:rPr>
          <w:b w:val="0"/>
        </w:rPr>
        <w:t xml:space="preserve">Below are the </w:t>
      </w:r>
      <w:r w:rsidRPr="002B0782">
        <w:rPr>
          <w:rFonts w:cs="Arial"/>
          <w:b w:val="0"/>
        </w:rPr>
        <w:t>Proposed Testing Customer</w:t>
      </w:r>
      <w:r w:rsidR="00D02171" w:rsidRPr="002B0782">
        <w:rPr>
          <w:rFonts w:cs="Arial"/>
          <w:b w:val="0"/>
        </w:rPr>
        <w:t xml:space="preserve"> </w:t>
      </w:r>
      <w:r w:rsidRPr="002B0782">
        <w:rPr>
          <w:rFonts w:cs="Arial"/>
          <w:b w:val="0"/>
        </w:rPr>
        <w:t>Progress Goals</w:t>
      </w:r>
      <w:r w:rsidRPr="002B0782">
        <w:rPr>
          <w:b w:val="0"/>
        </w:rPr>
        <w:t xml:space="preserve"> designed to keep the Testing Customers on target to testing completion.</w:t>
      </w:r>
    </w:p>
    <w:p w:rsidR="00BB234A" w:rsidRPr="002B0782" w:rsidRDefault="00BB234A" w:rsidP="00BB234A">
      <w:pPr>
        <w:pStyle w:val="TableHeading"/>
        <w:ind w:left="1440"/>
      </w:pPr>
    </w:p>
    <w:p w:rsidR="00745B86" w:rsidRPr="002B0782" w:rsidRDefault="00F22C9C" w:rsidP="00BB234A">
      <w:pPr>
        <w:spacing w:before="100" w:beforeAutospacing="1" w:after="100" w:afterAutospacing="1"/>
        <w:ind w:left="1440"/>
        <w:rPr>
          <w:rFonts w:cs="Arial"/>
          <w:b/>
        </w:rPr>
      </w:pPr>
      <w:r w:rsidRPr="002B0782">
        <w:rPr>
          <w:rFonts w:cs="Arial"/>
        </w:rPr>
        <w:t>Proposed Testing CustomerProgress</w:t>
      </w:r>
      <w:r w:rsidR="00745B86" w:rsidRPr="002B0782">
        <w:rPr>
          <w:rFonts w:cs="Arial"/>
        </w:rPr>
        <w:t xml:space="preserve"> Goals</w:t>
      </w:r>
      <w:r w:rsidR="00745B86" w:rsidRPr="002B0782">
        <w:rPr>
          <w:rFonts w:cs="Arial"/>
          <w:b/>
        </w:rPr>
        <w:t>:</w:t>
      </w:r>
    </w:p>
    <w:p w:rsidR="004F64E7" w:rsidRPr="002B0782" w:rsidRDefault="004F64E7" w:rsidP="00745B86">
      <w:pPr>
        <w:spacing w:before="100" w:beforeAutospacing="1" w:after="100" w:afterAutospacing="1"/>
        <w:ind w:left="1800"/>
        <w:rPr>
          <w:rFonts w:cs="Arial"/>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361"/>
      </w:tblGrid>
      <w:tr w:rsidR="00745B86" w:rsidRPr="002B0782" w:rsidTr="00745B86">
        <w:trPr>
          <w:trHeight w:val="593"/>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745B86" w:rsidRPr="002B0782" w:rsidRDefault="00972899" w:rsidP="00745B86">
            <w:pPr>
              <w:spacing w:before="100" w:beforeAutospacing="1" w:after="100" w:afterAutospacing="1"/>
              <w:rPr>
                <w:rFonts w:cs="Arial"/>
                <w:b/>
              </w:rPr>
            </w:pPr>
            <w:r w:rsidRPr="002B0782">
              <w:rPr>
                <w:rFonts w:cs="Arial"/>
                <w:b/>
              </w:rPr>
              <w:t xml:space="preserve">Customer </w:t>
            </w:r>
            <w:r w:rsidR="00745B86" w:rsidRPr="002B0782">
              <w:rPr>
                <w:rFonts w:cs="Arial"/>
                <w:b/>
              </w:rPr>
              <w:t>Test</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745B86" w:rsidRPr="002B0782" w:rsidRDefault="00745B86" w:rsidP="00745B86">
            <w:pPr>
              <w:spacing w:before="100" w:beforeAutospacing="1" w:after="100" w:afterAutospacing="1"/>
              <w:rPr>
                <w:rFonts w:cs="Arial"/>
                <w:b/>
              </w:rPr>
            </w:pPr>
            <w:r w:rsidRPr="002B0782">
              <w:rPr>
                <w:rFonts w:cs="Arial"/>
                <w:b/>
              </w:rPr>
              <w:t>% Complete</w:t>
            </w:r>
          </w:p>
        </w:tc>
      </w:tr>
      <w:tr w:rsidR="00745B86" w:rsidRPr="002B0782" w:rsidTr="00745B86">
        <w:trPr>
          <w:trHeight w:val="350"/>
          <w:jc w:val="center"/>
        </w:trPr>
        <w:tc>
          <w:tcPr>
            <w:tcW w:w="0" w:type="auto"/>
            <w:tcBorders>
              <w:top w:val="single" w:sz="4" w:space="0" w:color="auto"/>
              <w:left w:val="single" w:sz="4" w:space="0" w:color="auto"/>
              <w:bottom w:val="single" w:sz="4" w:space="0" w:color="auto"/>
              <w:right w:val="single" w:sz="4" w:space="0" w:color="auto"/>
            </w:tcBorders>
            <w:hideMark/>
          </w:tcPr>
          <w:p w:rsidR="00745B86" w:rsidRPr="002B0782" w:rsidRDefault="00745B86" w:rsidP="00745B86">
            <w:pPr>
              <w:spacing w:before="100" w:beforeAutospacing="1" w:after="100" w:afterAutospacing="1"/>
              <w:rPr>
                <w:rFonts w:cs="Arial"/>
              </w:rPr>
            </w:pPr>
            <w:r w:rsidRPr="002B0782">
              <w:rPr>
                <w:rFonts w:cs="Arial"/>
              </w:rPr>
              <w:t>1</w:t>
            </w:r>
            <w:r w:rsidRPr="002B0782">
              <w:rPr>
                <w:rFonts w:cs="Arial"/>
                <w:vertAlign w:val="superscript"/>
              </w:rPr>
              <w:t>st</w:t>
            </w:r>
            <w:r w:rsidRPr="002B0782">
              <w:rPr>
                <w:rFonts w:cs="Arial"/>
              </w:rPr>
              <w:t xml:space="preserve"> 30 days:</w:t>
            </w:r>
          </w:p>
        </w:tc>
        <w:tc>
          <w:tcPr>
            <w:tcW w:w="0" w:type="auto"/>
            <w:tcBorders>
              <w:top w:val="single" w:sz="4" w:space="0" w:color="auto"/>
              <w:left w:val="single" w:sz="4" w:space="0" w:color="auto"/>
              <w:bottom w:val="single" w:sz="4" w:space="0" w:color="auto"/>
              <w:right w:val="single" w:sz="4" w:space="0" w:color="auto"/>
            </w:tcBorders>
            <w:hideMark/>
          </w:tcPr>
          <w:p w:rsidR="00745B86" w:rsidRPr="002B0782" w:rsidRDefault="007E4444" w:rsidP="004F64E7">
            <w:pPr>
              <w:spacing w:before="100" w:beforeAutospacing="1" w:after="100" w:afterAutospacing="1"/>
              <w:rPr>
                <w:rFonts w:cs="Arial"/>
              </w:rPr>
            </w:pPr>
            <w:r w:rsidRPr="002B0782">
              <w:rPr>
                <w:rFonts w:cs="Arial"/>
              </w:rPr>
              <w:t>2</w:t>
            </w:r>
            <w:r w:rsidR="00A545F2" w:rsidRPr="002B0782">
              <w:rPr>
                <w:rFonts w:cs="Arial"/>
              </w:rPr>
              <w:t>0</w:t>
            </w:r>
            <w:r w:rsidR="00AF65B7" w:rsidRPr="002B0782">
              <w:rPr>
                <w:rFonts w:cs="Arial"/>
              </w:rPr>
              <w:t>%</w:t>
            </w:r>
          </w:p>
        </w:tc>
      </w:tr>
      <w:tr w:rsidR="00745B86" w:rsidRPr="002B0782" w:rsidTr="00745B86">
        <w:trPr>
          <w:trHeight w:val="368"/>
          <w:jc w:val="center"/>
        </w:trPr>
        <w:tc>
          <w:tcPr>
            <w:tcW w:w="0" w:type="auto"/>
            <w:tcBorders>
              <w:top w:val="single" w:sz="4" w:space="0" w:color="auto"/>
              <w:left w:val="single" w:sz="4" w:space="0" w:color="auto"/>
              <w:bottom w:val="single" w:sz="4" w:space="0" w:color="auto"/>
              <w:right w:val="single" w:sz="4" w:space="0" w:color="auto"/>
            </w:tcBorders>
            <w:hideMark/>
          </w:tcPr>
          <w:p w:rsidR="00745B86" w:rsidRPr="002B0782" w:rsidRDefault="00745B86" w:rsidP="00745B86">
            <w:pPr>
              <w:spacing w:before="100" w:beforeAutospacing="1" w:after="100" w:afterAutospacing="1"/>
              <w:rPr>
                <w:rFonts w:cs="Arial"/>
              </w:rPr>
            </w:pPr>
            <w:r w:rsidRPr="002B0782">
              <w:rPr>
                <w:rFonts w:cs="Arial"/>
              </w:rPr>
              <w:t>2</w:t>
            </w:r>
            <w:r w:rsidRPr="002B0782">
              <w:rPr>
                <w:rFonts w:cs="Arial"/>
                <w:vertAlign w:val="superscript"/>
              </w:rPr>
              <w:t>nd</w:t>
            </w:r>
            <w:r w:rsidRPr="002B0782">
              <w:rPr>
                <w:rFonts w:cs="Arial"/>
              </w:rPr>
              <w:t xml:space="preserve"> 30 days:</w:t>
            </w:r>
          </w:p>
        </w:tc>
        <w:tc>
          <w:tcPr>
            <w:tcW w:w="0" w:type="auto"/>
            <w:tcBorders>
              <w:top w:val="single" w:sz="4" w:space="0" w:color="auto"/>
              <w:left w:val="single" w:sz="4" w:space="0" w:color="auto"/>
              <w:bottom w:val="single" w:sz="4" w:space="0" w:color="auto"/>
              <w:right w:val="single" w:sz="4" w:space="0" w:color="auto"/>
            </w:tcBorders>
            <w:hideMark/>
          </w:tcPr>
          <w:p w:rsidR="00745B86" w:rsidRPr="002B0782" w:rsidRDefault="00644CF6" w:rsidP="00745B86">
            <w:pPr>
              <w:spacing w:before="100" w:beforeAutospacing="1" w:after="100" w:afterAutospacing="1"/>
              <w:rPr>
                <w:rFonts w:cs="Arial"/>
              </w:rPr>
            </w:pPr>
            <w:r w:rsidRPr="002B0782">
              <w:rPr>
                <w:rFonts w:cs="Arial"/>
              </w:rPr>
              <w:t>50</w:t>
            </w:r>
            <w:r w:rsidR="00AF65B7" w:rsidRPr="002B0782">
              <w:rPr>
                <w:rFonts w:cs="Arial"/>
              </w:rPr>
              <w:t>%</w:t>
            </w:r>
          </w:p>
        </w:tc>
      </w:tr>
      <w:tr w:rsidR="00745B86" w:rsidRPr="002B0782" w:rsidTr="00745B86">
        <w:trPr>
          <w:trHeight w:val="368"/>
          <w:jc w:val="center"/>
        </w:trPr>
        <w:tc>
          <w:tcPr>
            <w:tcW w:w="0" w:type="auto"/>
            <w:tcBorders>
              <w:top w:val="single" w:sz="4" w:space="0" w:color="auto"/>
              <w:left w:val="single" w:sz="4" w:space="0" w:color="auto"/>
              <w:bottom w:val="single" w:sz="4" w:space="0" w:color="auto"/>
              <w:right w:val="single" w:sz="4" w:space="0" w:color="auto"/>
            </w:tcBorders>
            <w:hideMark/>
          </w:tcPr>
          <w:p w:rsidR="00745B86" w:rsidRPr="002B0782" w:rsidRDefault="00745B86" w:rsidP="00745B86">
            <w:pPr>
              <w:spacing w:before="100" w:beforeAutospacing="1" w:after="100" w:afterAutospacing="1"/>
              <w:rPr>
                <w:rFonts w:cs="Arial"/>
              </w:rPr>
            </w:pPr>
            <w:r w:rsidRPr="002B0782">
              <w:rPr>
                <w:rFonts w:cs="Arial"/>
              </w:rPr>
              <w:t>3</w:t>
            </w:r>
            <w:r w:rsidRPr="002B0782">
              <w:rPr>
                <w:rFonts w:cs="Arial"/>
                <w:vertAlign w:val="superscript"/>
              </w:rPr>
              <w:t>rd</w:t>
            </w:r>
            <w:r w:rsidRPr="002B0782">
              <w:rPr>
                <w:rFonts w:cs="Arial"/>
              </w:rPr>
              <w:t xml:space="preserve"> 30 days:</w:t>
            </w:r>
          </w:p>
        </w:tc>
        <w:tc>
          <w:tcPr>
            <w:tcW w:w="0" w:type="auto"/>
            <w:tcBorders>
              <w:top w:val="single" w:sz="4" w:space="0" w:color="auto"/>
              <w:left w:val="single" w:sz="4" w:space="0" w:color="auto"/>
              <w:bottom w:val="single" w:sz="4" w:space="0" w:color="auto"/>
              <w:right w:val="single" w:sz="4" w:space="0" w:color="auto"/>
            </w:tcBorders>
            <w:hideMark/>
          </w:tcPr>
          <w:p w:rsidR="00745B86" w:rsidRPr="002B0782" w:rsidRDefault="007E4444" w:rsidP="00745B86">
            <w:pPr>
              <w:spacing w:before="100" w:beforeAutospacing="1" w:after="100" w:afterAutospacing="1"/>
              <w:rPr>
                <w:rFonts w:cs="Arial"/>
              </w:rPr>
            </w:pPr>
            <w:r w:rsidRPr="002B0782">
              <w:rPr>
                <w:rFonts w:cs="Arial"/>
              </w:rPr>
              <w:t>80</w:t>
            </w:r>
            <w:r w:rsidR="00745B86" w:rsidRPr="002B0782">
              <w:rPr>
                <w:rFonts w:cs="Arial"/>
              </w:rPr>
              <w:t>%</w:t>
            </w:r>
          </w:p>
        </w:tc>
      </w:tr>
      <w:tr w:rsidR="00A545F2" w:rsidTr="00745B86">
        <w:trPr>
          <w:trHeight w:val="368"/>
          <w:jc w:val="center"/>
        </w:trPr>
        <w:tc>
          <w:tcPr>
            <w:tcW w:w="0" w:type="auto"/>
            <w:tcBorders>
              <w:top w:val="single" w:sz="4" w:space="0" w:color="auto"/>
              <w:left w:val="single" w:sz="4" w:space="0" w:color="auto"/>
              <w:bottom w:val="single" w:sz="4" w:space="0" w:color="auto"/>
              <w:right w:val="single" w:sz="4" w:space="0" w:color="auto"/>
            </w:tcBorders>
            <w:hideMark/>
          </w:tcPr>
          <w:p w:rsidR="00A545F2" w:rsidRPr="002B0782" w:rsidRDefault="00A545F2" w:rsidP="00745B86">
            <w:pPr>
              <w:spacing w:before="100" w:beforeAutospacing="1" w:after="100" w:afterAutospacing="1"/>
              <w:rPr>
                <w:rFonts w:cs="Arial"/>
              </w:rPr>
            </w:pPr>
            <w:r w:rsidRPr="002B0782">
              <w:rPr>
                <w:rFonts w:cs="Arial"/>
              </w:rPr>
              <w:t>4</w:t>
            </w:r>
            <w:r w:rsidRPr="002B0782">
              <w:rPr>
                <w:rFonts w:cs="Arial"/>
                <w:vertAlign w:val="superscript"/>
              </w:rPr>
              <w:t>rd</w:t>
            </w:r>
            <w:r w:rsidRPr="002B0782">
              <w:rPr>
                <w:rFonts w:cs="Arial"/>
              </w:rPr>
              <w:t xml:space="preserve"> 30 days</w:t>
            </w:r>
          </w:p>
        </w:tc>
        <w:tc>
          <w:tcPr>
            <w:tcW w:w="0" w:type="auto"/>
            <w:tcBorders>
              <w:top w:val="single" w:sz="4" w:space="0" w:color="auto"/>
              <w:left w:val="single" w:sz="4" w:space="0" w:color="auto"/>
              <w:bottom w:val="single" w:sz="4" w:space="0" w:color="auto"/>
              <w:right w:val="single" w:sz="4" w:space="0" w:color="auto"/>
            </w:tcBorders>
            <w:hideMark/>
          </w:tcPr>
          <w:p w:rsidR="00A545F2" w:rsidRDefault="00644CF6" w:rsidP="00745B86">
            <w:pPr>
              <w:spacing w:before="100" w:beforeAutospacing="1" w:after="100" w:afterAutospacing="1"/>
              <w:rPr>
                <w:rFonts w:cs="Arial"/>
              </w:rPr>
            </w:pPr>
            <w:r w:rsidRPr="002B0782">
              <w:rPr>
                <w:rFonts w:cs="Arial"/>
              </w:rPr>
              <w:t>100%</w:t>
            </w:r>
          </w:p>
        </w:tc>
      </w:tr>
    </w:tbl>
    <w:p w:rsidR="008F5E81" w:rsidRDefault="008F5E81" w:rsidP="00745B86">
      <w:pPr>
        <w:pStyle w:val="Para2Blue"/>
        <w:ind w:left="0"/>
      </w:pPr>
    </w:p>
    <w:p w:rsidR="00AC74DA" w:rsidRPr="00817520" w:rsidRDefault="0049419E" w:rsidP="00ED4AE1">
      <w:pPr>
        <w:pStyle w:val="Heading2"/>
        <w:tabs>
          <w:tab w:val="num" w:pos="0"/>
          <w:tab w:val="num" w:pos="1440"/>
        </w:tabs>
        <w:ind w:left="1440" w:hanging="720"/>
        <w:rPr>
          <w:rFonts w:cs="Arial"/>
        </w:rPr>
      </w:pPr>
      <w:r>
        <w:rPr>
          <w:rFonts w:cs="Arial"/>
        </w:rPr>
        <w:br w:type="page"/>
      </w:r>
      <w:bookmarkStart w:id="22" w:name="_Toc434010445"/>
      <w:r w:rsidR="00563E04" w:rsidRPr="00817520">
        <w:rPr>
          <w:rFonts w:cs="Arial"/>
        </w:rPr>
        <w:t xml:space="preserve">Test </w:t>
      </w:r>
      <w:r w:rsidR="00AC74DA" w:rsidRPr="00817520">
        <w:rPr>
          <w:rFonts w:cs="Arial"/>
        </w:rPr>
        <w:t>Dependencies</w:t>
      </w:r>
      <w:bookmarkEnd w:id="22"/>
      <w:r w:rsidR="00CF4A67" w:rsidRPr="00817520">
        <w:rPr>
          <w:rFonts w:cs="Arial"/>
        </w:rPr>
        <w:t xml:space="preserve"> </w:t>
      </w:r>
    </w:p>
    <w:p w:rsidR="00355D3D" w:rsidRDefault="00EC2BF0" w:rsidP="00355D3D">
      <w:pPr>
        <w:pStyle w:val="TableHeading"/>
        <w:ind w:left="1530"/>
        <w:rPr>
          <w:b w:val="0"/>
        </w:rPr>
      </w:pPr>
      <w:r w:rsidRPr="00817520">
        <w:rPr>
          <w:b w:val="0"/>
        </w:rPr>
        <w:t>If needed, a</w:t>
      </w:r>
      <w:r w:rsidR="00D05BAB" w:rsidRPr="00817520">
        <w:rPr>
          <w:b w:val="0"/>
        </w:rPr>
        <w:t xml:space="preserve"> review of the </w:t>
      </w:r>
      <w:r w:rsidR="001A1BF7">
        <w:rPr>
          <w:b w:val="0"/>
        </w:rPr>
        <w:t>Potential</w:t>
      </w:r>
      <w:r w:rsidR="006E52DE" w:rsidRPr="00817520">
        <w:rPr>
          <w:b w:val="0"/>
        </w:rPr>
        <w:t xml:space="preserve"> </w:t>
      </w:r>
      <w:r w:rsidR="00D05BAB" w:rsidRPr="00817520">
        <w:rPr>
          <w:b w:val="0"/>
        </w:rPr>
        <w:t xml:space="preserve">Test Cases will be held </w:t>
      </w:r>
      <w:r w:rsidR="007E4444" w:rsidRPr="00817520">
        <w:rPr>
          <w:b w:val="0"/>
        </w:rPr>
        <w:t xml:space="preserve">separately with </w:t>
      </w:r>
      <w:r w:rsidR="00817520" w:rsidRPr="00817520">
        <w:rPr>
          <w:rFonts w:cs="Arial"/>
          <w:b w:val="0"/>
        </w:rPr>
        <w:t xml:space="preserve">individual Customer’s Testing </w:t>
      </w:r>
      <w:r w:rsidR="007E4444" w:rsidRPr="00817520">
        <w:rPr>
          <w:b w:val="0"/>
        </w:rPr>
        <w:t xml:space="preserve"> </w:t>
      </w:r>
      <w:r w:rsidR="00A545F2" w:rsidRPr="00817520">
        <w:rPr>
          <w:b w:val="0"/>
        </w:rPr>
        <w:t xml:space="preserve">during </w:t>
      </w:r>
      <w:r w:rsidR="00947940">
        <w:rPr>
          <w:b w:val="0"/>
        </w:rPr>
        <w:t>January-February, 2016</w:t>
      </w:r>
      <w:r w:rsidR="00D05BAB" w:rsidRPr="00817520">
        <w:rPr>
          <w:b w:val="0"/>
        </w:rPr>
        <w:t>. The participants w</w:t>
      </w:r>
      <w:r w:rsidR="00A545F2" w:rsidRPr="00817520">
        <w:rPr>
          <w:b w:val="0"/>
        </w:rPr>
        <w:t>ill</w:t>
      </w:r>
      <w:r w:rsidR="00D05BAB" w:rsidRPr="00817520">
        <w:rPr>
          <w:b w:val="0"/>
        </w:rPr>
        <w:t xml:space="preserve"> be the CenturyLink </w:t>
      </w:r>
      <w:r w:rsidR="001A1BF7">
        <w:rPr>
          <w:b w:val="0"/>
        </w:rPr>
        <w:t>Potential</w:t>
      </w:r>
      <w:r w:rsidR="007E4444" w:rsidRPr="00817520">
        <w:rPr>
          <w:b w:val="0"/>
        </w:rPr>
        <w:t xml:space="preserve"> </w:t>
      </w:r>
      <w:r w:rsidR="00D05BAB" w:rsidRPr="00817520">
        <w:rPr>
          <w:b w:val="0"/>
        </w:rPr>
        <w:t>Test Case creators and execut</w:t>
      </w:r>
      <w:r w:rsidR="00B70E63">
        <w:rPr>
          <w:b w:val="0"/>
        </w:rPr>
        <w:t>ion contacts identified by the C</w:t>
      </w:r>
      <w:r w:rsidR="00D05BAB" w:rsidRPr="00817520">
        <w:rPr>
          <w:b w:val="0"/>
        </w:rPr>
        <w:t xml:space="preserve">ustomers. </w:t>
      </w:r>
      <w:r w:rsidRPr="00817520">
        <w:rPr>
          <w:b w:val="0"/>
        </w:rPr>
        <w:t>Customer</w:t>
      </w:r>
      <w:r w:rsidR="00A83F45">
        <w:rPr>
          <w:b w:val="0"/>
        </w:rPr>
        <w:t xml:space="preserve"> </w:t>
      </w:r>
      <w:r w:rsidR="00D05BAB" w:rsidRPr="00817520">
        <w:rPr>
          <w:b w:val="0"/>
        </w:rPr>
        <w:t xml:space="preserve">Test </w:t>
      </w:r>
      <w:r w:rsidRPr="00817520">
        <w:rPr>
          <w:b w:val="0"/>
        </w:rPr>
        <w:t>C</w:t>
      </w:r>
      <w:r w:rsidR="00D05BAB" w:rsidRPr="00817520">
        <w:rPr>
          <w:b w:val="0"/>
        </w:rPr>
        <w:t xml:space="preserve">ases should cover all scenarios that </w:t>
      </w:r>
      <w:r w:rsidR="007E4444" w:rsidRPr="00817520">
        <w:rPr>
          <w:b w:val="0"/>
        </w:rPr>
        <w:t>will</w:t>
      </w:r>
      <w:r w:rsidR="00D05BAB" w:rsidRPr="00817520">
        <w:rPr>
          <w:b w:val="0"/>
        </w:rPr>
        <w:t xml:space="preserve"> be executed </w:t>
      </w:r>
      <w:r w:rsidR="006E52DE" w:rsidRPr="00817520">
        <w:rPr>
          <w:b w:val="0"/>
        </w:rPr>
        <w:t>for the ASR Consolidation project.</w:t>
      </w:r>
    </w:p>
    <w:p w:rsidR="00355D3D" w:rsidRPr="00817520" w:rsidRDefault="00355D3D" w:rsidP="00355D3D">
      <w:pPr>
        <w:pStyle w:val="TableHeading"/>
        <w:ind w:left="1530"/>
        <w:rPr>
          <w:color w:val="FF0000"/>
        </w:rPr>
      </w:pPr>
    </w:p>
    <w:p w:rsidR="00217765" w:rsidRPr="00817520" w:rsidRDefault="005B2C5E" w:rsidP="00217765">
      <w:pPr>
        <w:pStyle w:val="Heading3"/>
        <w:tabs>
          <w:tab w:val="num" w:pos="2160"/>
        </w:tabs>
        <w:ind w:left="2160"/>
        <w:rPr>
          <w:rFonts w:cs="Arial"/>
        </w:rPr>
      </w:pPr>
      <w:bookmarkStart w:id="23" w:name="_Toc434010446"/>
      <w:r w:rsidRPr="00817520">
        <w:rPr>
          <w:rFonts w:cs="Arial"/>
        </w:rPr>
        <w:t>Test Data Requirements</w:t>
      </w:r>
      <w:bookmarkEnd w:id="23"/>
    </w:p>
    <w:p w:rsidR="0043520C" w:rsidRPr="00A83F45" w:rsidRDefault="0043520C" w:rsidP="0043520C">
      <w:pPr>
        <w:pStyle w:val="Para3Blue"/>
        <w:rPr>
          <w:color w:val="auto"/>
        </w:rPr>
      </w:pPr>
      <w:r>
        <w:rPr>
          <w:color w:val="auto"/>
        </w:rPr>
        <w:t>During the preparation of the Customer Test cases, the data needs will be included  so that CenturyLink and the Customer can be in agreement on the requirements.  CenturyLink can then prepare the necessary data prior to testing commencement. It should be noted that the CenturyLink testing system will have a copy of the appropriate Network data base available for testing.  Thus, customers will be able to test with their own customer base.</w:t>
      </w:r>
    </w:p>
    <w:p w:rsidR="00AC74DA" w:rsidRPr="00A44C80" w:rsidRDefault="00B70E63" w:rsidP="00A44C80">
      <w:pPr>
        <w:pStyle w:val="Heading2"/>
      </w:pPr>
      <w:r w:rsidRPr="00A44C80">
        <w:t xml:space="preserve"> </w:t>
      </w:r>
      <w:bookmarkStart w:id="24" w:name="_Toc434010447"/>
      <w:r w:rsidR="00AC74DA" w:rsidRPr="00A44C80">
        <w:t>Test Environment</w:t>
      </w:r>
      <w:bookmarkEnd w:id="24"/>
      <w:r w:rsidR="00AC74DA" w:rsidRPr="00A44C80">
        <w:t xml:space="preserve"> </w:t>
      </w:r>
    </w:p>
    <w:p w:rsidR="00DA65DA" w:rsidRDefault="00EF7B3F" w:rsidP="00EE0004">
      <w:pPr>
        <w:pStyle w:val="Para2Blue"/>
        <w:rPr>
          <w:color w:val="auto"/>
        </w:rPr>
      </w:pPr>
      <w:r>
        <w:rPr>
          <w:color w:val="auto"/>
        </w:rPr>
        <w:t xml:space="preserve">The </w:t>
      </w:r>
      <w:r w:rsidR="00EE0004" w:rsidRPr="00C01697">
        <w:rPr>
          <w:color w:val="auto"/>
        </w:rPr>
        <w:t xml:space="preserve">EASE VFO </w:t>
      </w:r>
      <w:r w:rsidR="00A00F35">
        <w:rPr>
          <w:color w:val="auto"/>
        </w:rPr>
        <w:t>Test</w:t>
      </w:r>
      <w:r w:rsidR="0019548F" w:rsidRPr="00C01697">
        <w:rPr>
          <w:color w:val="auto"/>
        </w:rPr>
        <w:t xml:space="preserve"> Environment</w:t>
      </w:r>
      <w:r w:rsidR="00DA65DA">
        <w:rPr>
          <w:color w:val="auto"/>
        </w:rPr>
        <w:t xml:space="preserve"> URL will be provided before testing begins.</w:t>
      </w:r>
    </w:p>
    <w:p w:rsidR="00EE0004" w:rsidRPr="0019548F" w:rsidRDefault="00D56C50" w:rsidP="00EE0004">
      <w:pPr>
        <w:pStyle w:val="Para2Blue"/>
        <w:rPr>
          <w:strike/>
          <w:color w:val="auto"/>
        </w:rPr>
      </w:pPr>
      <w:r w:rsidRPr="0019548F">
        <w:rPr>
          <w:color w:val="auto"/>
        </w:rPr>
        <w:t>Customer</w:t>
      </w:r>
      <w:r w:rsidR="007E4444">
        <w:rPr>
          <w:color w:val="auto"/>
        </w:rPr>
        <w:t>s</w:t>
      </w:r>
      <w:r w:rsidRPr="0019548F">
        <w:rPr>
          <w:color w:val="auto"/>
        </w:rPr>
        <w:t xml:space="preserve"> accessing the EASE </w:t>
      </w:r>
      <w:r w:rsidR="00EE0004" w:rsidRPr="0019548F">
        <w:rPr>
          <w:color w:val="auto"/>
        </w:rPr>
        <w:t>UOM</w:t>
      </w:r>
      <w:r w:rsidRPr="0019548F">
        <w:rPr>
          <w:color w:val="auto"/>
        </w:rPr>
        <w:t xml:space="preserve"> test environment </w:t>
      </w:r>
      <w:r w:rsidR="007E4444">
        <w:rPr>
          <w:color w:val="auto"/>
        </w:rPr>
        <w:t xml:space="preserve">will </w:t>
      </w:r>
      <w:r w:rsidRPr="0019548F">
        <w:rPr>
          <w:color w:val="auto"/>
        </w:rPr>
        <w:t>have their login information established</w:t>
      </w:r>
      <w:r w:rsidR="009A6DF1" w:rsidRPr="0019548F">
        <w:rPr>
          <w:color w:val="auto"/>
        </w:rPr>
        <w:t xml:space="preserve"> prior to the start of testing.</w:t>
      </w:r>
    </w:p>
    <w:p w:rsidR="002840CB" w:rsidRPr="0019548F" w:rsidRDefault="005B2C5E" w:rsidP="002840CB">
      <w:pPr>
        <w:pStyle w:val="Para2Blue"/>
        <w:rPr>
          <w:strike/>
          <w:color w:val="FF0000"/>
        </w:rPr>
      </w:pPr>
      <w:r w:rsidRPr="0019548F">
        <w:rPr>
          <w:color w:val="auto"/>
        </w:rPr>
        <w:t xml:space="preserve">If </w:t>
      </w:r>
      <w:r w:rsidR="007E4444">
        <w:rPr>
          <w:color w:val="auto"/>
        </w:rPr>
        <w:t>there</w:t>
      </w:r>
      <w:r w:rsidR="002D7E01">
        <w:rPr>
          <w:color w:val="auto"/>
        </w:rPr>
        <w:t xml:space="preserve"> are </w:t>
      </w:r>
      <w:r w:rsidRPr="0019548F">
        <w:rPr>
          <w:color w:val="auto"/>
        </w:rPr>
        <w:t>access issues with EASE VFO or EASE UOM test environments, please contact</w:t>
      </w:r>
      <w:r w:rsidR="00E867A5" w:rsidRPr="0019548F">
        <w:rPr>
          <w:color w:val="auto"/>
        </w:rPr>
        <w:t xml:space="preserve"> </w:t>
      </w:r>
      <w:r w:rsidR="00EF7B3F">
        <w:rPr>
          <w:color w:val="auto"/>
        </w:rPr>
        <w:t xml:space="preserve">the </w:t>
      </w:r>
      <w:r w:rsidR="00E867A5" w:rsidRPr="0019548F">
        <w:rPr>
          <w:color w:val="auto"/>
        </w:rPr>
        <w:t>ASR team mailbox</w:t>
      </w:r>
      <w:r w:rsidR="009A6DF1" w:rsidRPr="0019548F">
        <w:rPr>
          <w:color w:val="auto"/>
        </w:rPr>
        <w:t xml:space="preserve"> </w:t>
      </w:r>
      <w:hyperlink r:id="rId31" w:history="1">
        <w:r w:rsidR="009A6DF1" w:rsidRPr="0019548F">
          <w:rPr>
            <w:rStyle w:val="Hyperlink"/>
            <w:rFonts w:cs="Arial"/>
          </w:rPr>
          <w:t>asrconsolidationtesting@centurylink.com</w:t>
        </w:r>
      </w:hyperlink>
      <w:r w:rsidR="00E867A5" w:rsidRPr="0019548F">
        <w:rPr>
          <w:color w:val="auto"/>
        </w:rPr>
        <w:t xml:space="preserve">.  </w:t>
      </w:r>
      <w:r w:rsidRPr="0019548F">
        <w:rPr>
          <w:color w:val="auto"/>
        </w:rPr>
        <w:t xml:space="preserve"> </w:t>
      </w:r>
    </w:p>
    <w:p w:rsidR="0029113D" w:rsidRDefault="00B30136">
      <w:pPr>
        <w:pStyle w:val="Heading2"/>
      </w:pPr>
      <w:bookmarkStart w:id="25" w:name="_Toc431976738"/>
      <w:bookmarkStart w:id="26" w:name="_Toc430947650"/>
      <w:bookmarkStart w:id="27" w:name="_Toc434010448"/>
      <w:bookmarkEnd w:id="25"/>
      <w:r w:rsidRPr="00DD7286">
        <w:t xml:space="preserve">Test </w:t>
      </w:r>
      <w:r w:rsidR="00817520">
        <w:t>Cases</w:t>
      </w:r>
      <w:bookmarkStart w:id="28" w:name="_Toc431977477"/>
      <w:bookmarkStart w:id="29" w:name="_Toc431977663"/>
      <w:bookmarkEnd w:id="26"/>
      <w:bookmarkEnd w:id="28"/>
      <w:bookmarkEnd w:id="29"/>
      <w:bookmarkEnd w:id="27"/>
      <w:r w:rsidR="00F64ABD" w:rsidRPr="0018762E">
        <w:t xml:space="preserve"> </w:t>
      </w:r>
      <w:bookmarkStart w:id="30" w:name="_Toc432748369"/>
      <w:bookmarkEnd w:id="30"/>
    </w:p>
    <w:p w:rsidR="00C64CC5" w:rsidRPr="006044F5" w:rsidRDefault="005B2C5E" w:rsidP="007F00A1">
      <w:pPr>
        <w:pStyle w:val="Para1Blue"/>
        <w:ind w:left="1440"/>
        <w:rPr>
          <w:color w:val="FF0000"/>
        </w:rPr>
      </w:pPr>
      <w:r w:rsidRPr="005B2C5E">
        <w:rPr>
          <w:color w:val="auto"/>
        </w:rPr>
        <w:t xml:space="preserve">CenturyLink </w:t>
      </w:r>
      <w:r w:rsidR="009B4EB3">
        <w:rPr>
          <w:color w:val="auto"/>
        </w:rPr>
        <w:t>has attach</w:t>
      </w:r>
      <w:r w:rsidR="00762713">
        <w:rPr>
          <w:color w:val="auto"/>
        </w:rPr>
        <w:t>ed</w:t>
      </w:r>
      <w:r w:rsidR="009B4EB3">
        <w:rPr>
          <w:color w:val="auto"/>
        </w:rPr>
        <w:t xml:space="preserve"> a </w:t>
      </w:r>
      <w:r w:rsidRPr="005B2C5E">
        <w:rPr>
          <w:color w:val="auto"/>
        </w:rPr>
        <w:t xml:space="preserve">spreadsheet consisting of </w:t>
      </w:r>
      <w:r w:rsidR="000D40BB">
        <w:rPr>
          <w:color w:val="auto"/>
        </w:rPr>
        <w:t>Pot</w:t>
      </w:r>
      <w:r w:rsidR="001A1BF7">
        <w:rPr>
          <w:color w:val="auto"/>
        </w:rPr>
        <w:t>e</w:t>
      </w:r>
      <w:r w:rsidR="000D40BB">
        <w:rPr>
          <w:color w:val="auto"/>
        </w:rPr>
        <w:t>n</w:t>
      </w:r>
      <w:r w:rsidR="001A1BF7">
        <w:rPr>
          <w:color w:val="auto"/>
        </w:rPr>
        <w:t xml:space="preserve">tial </w:t>
      </w:r>
      <w:r w:rsidR="009B4EB3">
        <w:rPr>
          <w:color w:val="auto"/>
        </w:rPr>
        <w:t>Test Cases for the testing Customers</w:t>
      </w:r>
      <w:r w:rsidRPr="005B2C5E">
        <w:rPr>
          <w:color w:val="auto"/>
        </w:rPr>
        <w:t>.</w:t>
      </w:r>
      <w:r w:rsidR="00B67723" w:rsidRPr="00F64ABD">
        <w:t xml:space="preserve">  </w:t>
      </w:r>
      <w:r w:rsidR="00DF35DB" w:rsidRPr="00942CC1">
        <w:rPr>
          <w:color w:val="auto"/>
        </w:rPr>
        <w:t>This spreadsheet include</w:t>
      </w:r>
      <w:r w:rsidR="009B4EB3" w:rsidRPr="00942CC1">
        <w:rPr>
          <w:color w:val="auto"/>
        </w:rPr>
        <w:t>s</w:t>
      </w:r>
      <w:r w:rsidR="00A545F2" w:rsidRPr="00942CC1">
        <w:t xml:space="preserve"> </w:t>
      </w:r>
      <w:r w:rsidR="00C64CC5" w:rsidRPr="00942CC1">
        <w:rPr>
          <w:color w:val="auto"/>
        </w:rPr>
        <w:t xml:space="preserve">all </w:t>
      </w:r>
      <w:r w:rsidRPr="00942CC1">
        <w:rPr>
          <w:color w:val="auto"/>
        </w:rPr>
        <w:t xml:space="preserve">scenarios that </w:t>
      </w:r>
      <w:r w:rsidR="00A545F2" w:rsidRPr="00942CC1">
        <w:rPr>
          <w:color w:val="auto"/>
        </w:rPr>
        <w:t xml:space="preserve">will be available for testing </w:t>
      </w:r>
      <w:r w:rsidRPr="00942CC1">
        <w:rPr>
          <w:color w:val="auto"/>
        </w:rPr>
        <w:t xml:space="preserve"> through the VFO and</w:t>
      </w:r>
      <w:r w:rsidR="00297D46" w:rsidRPr="00942CC1">
        <w:rPr>
          <w:color w:val="auto"/>
        </w:rPr>
        <w:t>/or</w:t>
      </w:r>
      <w:r w:rsidRPr="00942CC1">
        <w:rPr>
          <w:color w:val="auto"/>
        </w:rPr>
        <w:t xml:space="preserve"> UOM</w:t>
      </w:r>
      <w:r w:rsidR="00762713" w:rsidRPr="00942CC1">
        <w:rPr>
          <w:color w:val="auto"/>
        </w:rPr>
        <w:t xml:space="preserve"> EASE</w:t>
      </w:r>
      <w:r w:rsidRPr="00942CC1">
        <w:rPr>
          <w:color w:val="auto"/>
        </w:rPr>
        <w:t xml:space="preserve"> interface</w:t>
      </w:r>
      <w:r w:rsidR="00762713" w:rsidRPr="00942CC1">
        <w:rPr>
          <w:color w:val="auto"/>
        </w:rPr>
        <w:t>s</w:t>
      </w:r>
      <w:r w:rsidR="00A545F2" w:rsidRPr="00942CC1">
        <w:rPr>
          <w:color w:val="auto"/>
        </w:rPr>
        <w:t>.  Customers do not have to test all areas, only those most important</w:t>
      </w:r>
      <w:r w:rsidR="00B70E63" w:rsidRPr="00942CC1">
        <w:rPr>
          <w:color w:val="auto"/>
        </w:rPr>
        <w:t xml:space="preserve"> to them</w:t>
      </w:r>
      <w:r w:rsidR="00A545F2" w:rsidRPr="00942CC1">
        <w:rPr>
          <w:color w:val="auto"/>
        </w:rPr>
        <w:t>.</w:t>
      </w:r>
      <w:r w:rsidR="002F22DA" w:rsidRPr="00942CC1">
        <w:rPr>
          <w:color w:val="auto"/>
        </w:rPr>
        <w:t xml:space="preserve">  </w:t>
      </w:r>
      <w:r w:rsidR="009B4EB3" w:rsidRPr="00942CC1">
        <w:rPr>
          <w:color w:val="auto"/>
        </w:rPr>
        <w:t xml:space="preserve">If necessary, </w:t>
      </w:r>
      <w:r w:rsidR="00762713" w:rsidRPr="00942CC1">
        <w:rPr>
          <w:color w:val="auto"/>
        </w:rPr>
        <w:t>t</w:t>
      </w:r>
      <w:r w:rsidR="00B70E63" w:rsidRPr="00942CC1">
        <w:rPr>
          <w:color w:val="auto"/>
        </w:rPr>
        <w:t>hese C</w:t>
      </w:r>
      <w:r w:rsidR="002F22DA" w:rsidRPr="00942CC1">
        <w:rPr>
          <w:color w:val="auto"/>
        </w:rPr>
        <w:t xml:space="preserve">ustomer identified test cases will be reviewed at the Customer specific test case review meeting in </w:t>
      </w:r>
      <w:r w:rsidR="00947940">
        <w:rPr>
          <w:color w:val="auto"/>
        </w:rPr>
        <w:t>January-February</w:t>
      </w:r>
      <w:r w:rsidR="002F22DA" w:rsidRPr="00942CC1">
        <w:rPr>
          <w:color w:val="auto"/>
        </w:rPr>
        <w:t>, 201</w:t>
      </w:r>
      <w:r w:rsidR="00947940">
        <w:rPr>
          <w:color w:val="auto"/>
        </w:rPr>
        <w:t>6</w:t>
      </w:r>
      <w:r w:rsidR="00A83F45">
        <w:rPr>
          <w:color w:val="auto"/>
        </w:rPr>
        <w:t>.  At that time, each testing Customer should identify any specific data needs to complete their test cases.</w:t>
      </w:r>
    </w:p>
    <w:p w:rsidR="00BC4810" w:rsidRPr="0061385F" w:rsidRDefault="005B2C5E" w:rsidP="005F07C9">
      <w:pPr>
        <w:pStyle w:val="Para2"/>
        <w:rPr>
          <w:color w:val="FF0000"/>
        </w:rPr>
      </w:pPr>
      <w:r w:rsidRPr="00C01697">
        <w:t>See section 1.</w:t>
      </w:r>
      <w:r w:rsidR="009B4EB3">
        <w:t>1</w:t>
      </w:r>
      <w:r w:rsidR="00964AEC">
        <w:t xml:space="preserve"> </w:t>
      </w:r>
      <w:r w:rsidR="0078723D" w:rsidRPr="00C01697">
        <w:t>for the</w:t>
      </w:r>
      <w:r w:rsidR="00762713">
        <w:t xml:space="preserve"> location of the </w:t>
      </w:r>
      <w:r w:rsidR="001A1BF7">
        <w:t>Potential</w:t>
      </w:r>
      <w:r w:rsidR="00762713">
        <w:t xml:space="preserve"> Test Cases spreadsheet</w:t>
      </w:r>
      <w:r w:rsidRPr="00C01697">
        <w:t xml:space="preserve">. </w:t>
      </w:r>
      <w:r w:rsidRPr="005B2C5E">
        <w:rPr>
          <w:highlight w:val="yellow"/>
        </w:rPr>
        <w:t xml:space="preserve"> </w:t>
      </w:r>
    </w:p>
    <w:p w:rsidR="003B4D4D" w:rsidRDefault="003B4D4D" w:rsidP="007A203E"/>
    <w:p w:rsidR="0029113D" w:rsidRPr="0049419E" w:rsidRDefault="0029113D" w:rsidP="0049419E"/>
    <w:p w:rsidR="0029113D" w:rsidRDefault="0049419E">
      <w:pPr>
        <w:pStyle w:val="Heading2"/>
        <w:rPr>
          <w:rFonts w:cs="Arial"/>
        </w:rPr>
      </w:pPr>
      <w:r>
        <w:br w:type="page"/>
      </w:r>
      <w:r w:rsidR="003B4D4D" w:rsidRPr="002210EA" w:rsidDel="003B4D4D">
        <w:t xml:space="preserve"> </w:t>
      </w:r>
      <w:bookmarkStart w:id="31" w:name="_Toc431977666"/>
      <w:bookmarkStart w:id="32" w:name="_Toc432748372"/>
      <w:bookmarkStart w:id="33" w:name="_Toc434010449"/>
      <w:bookmarkEnd w:id="31"/>
      <w:bookmarkEnd w:id="32"/>
      <w:r w:rsidR="005B2C5E" w:rsidRPr="005B2C5E">
        <w:rPr>
          <w:rFonts w:cs="Arial"/>
        </w:rPr>
        <w:t>Defects</w:t>
      </w:r>
      <w:bookmarkEnd w:id="33"/>
    </w:p>
    <w:p w:rsidR="00F7160C" w:rsidRPr="00A51926" w:rsidRDefault="005B2C5E" w:rsidP="005D335F">
      <w:pPr>
        <w:pStyle w:val="Para3"/>
        <w:ind w:left="1440"/>
      </w:pPr>
      <w:r w:rsidRPr="005B2C5E">
        <w:t>Defects should be reported</w:t>
      </w:r>
      <w:r w:rsidR="00CF790A">
        <w:t xml:space="preserve"> as soon as possible</w:t>
      </w:r>
      <w:r w:rsidRPr="005B2C5E">
        <w:t xml:space="preserve"> as they are found and be </w:t>
      </w:r>
      <w:r w:rsidR="00B70E63">
        <w:t>reported to</w:t>
      </w:r>
      <w:r w:rsidRPr="005B2C5E">
        <w:t xml:space="preserve"> CenturyLink for triage and resolution. Severity</w:t>
      </w:r>
      <w:r w:rsidR="00297D46">
        <w:t xml:space="preserve">, particularly blocking defects preventing further testing, </w:t>
      </w:r>
      <w:r w:rsidRPr="005B2C5E">
        <w:t xml:space="preserve">should be </w:t>
      </w:r>
      <w:r w:rsidR="00B70E63">
        <w:t>reported</w:t>
      </w:r>
      <w:r w:rsidR="00A83F45">
        <w:t xml:space="preserve"> as they are </w:t>
      </w:r>
      <w:r w:rsidRPr="005B2C5E">
        <w:t>d</w:t>
      </w:r>
      <w:r w:rsidR="00A83F45">
        <w:t>iscovered</w:t>
      </w:r>
      <w:r w:rsidRPr="005B2C5E">
        <w:t>.</w:t>
      </w:r>
    </w:p>
    <w:p w:rsidR="005D335F" w:rsidRPr="00A51926" w:rsidRDefault="005B2C5E" w:rsidP="005D335F">
      <w:pPr>
        <w:pStyle w:val="Para3"/>
        <w:ind w:left="1440"/>
      </w:pPr>
      <w:r w:rsidRPr="005B2C5E">
        <w:t>All defects identified during Customer Testing should be emailed to</w:t>
      </w:r>
      <w:r w:rsidR="00A51926">
        <w:t xml:space="preserve"> </w:t>
      </w:r>
      <w:hyperlink r:id="rId32" w:history="1">
        <w:r>
          <w:rPr>
            <w:rStyle w:val="Hyperlink"/>
          </w:rPr>
          <w:t xml:space="preserve">asrconsolidationtesting@centurylink.com </w:t>
        </w:r>
      </w:hyperlink>
      <w:r w:rsidRPr="005B2C5E">
        <w:t xml:space="preserve"> using the completed ASR Consolidation Customer Testing Defect form (</w:t>
      </w:r>
      <w:r w:rsidRPr="00F77580">
        <w:rPr>
          <w:color w:val="0070C0"/>
          <w:sz w:val="16"/>
          <w:szCs w:val="16"/>
        </w:rPr>
        <w:t>Exhibit</w:t>
      </w:r>
      <w:r w:rsidR="00297D46" w:rsidRPr="00F77580">
        <w:rPr>
          <w:color w:val="0070C0"/>
          <w:sz w:val="16"/>
          <w:szCs w:val="16"/>
        </w:rPr>
        <w:t xml:space="preserve"> </w:t>
      </w:r>
      <w:r w:rsidR="00A83F45">
        <w:rPr>
          <w:b/>
          <w:color w:val="0070C0"/>
          <w:sz w:val="16"/>
          <w:szCs w:val="16"/>
        </w:rPr>
        <w:t>C</w:t>
      </w:r>
      <w:r w:rsidRPr="005B2C5E">
        <w:t xml:space="preserve">). </w:t>
      </w:r>
    </w:p>
    <w:p w:rsidR="00762713" w:rsidRDefault="005B2C5E" w:rsidP="005D335F">
      <w:pPr>
        <w:pStyle w:val="Para3"/>
        <w:ind w:left="1440"/>
        <w:rPr>
          <w:color w:val="FF0000"/>
        </w:rPr>
      </w:pPr>
      <w:r w:rsidRPr="005B2C5E">
        <w:t>The ASR Consolidation Customer Testing Defect</w:t>
      </w:r>
      <w:r w:rsidR="002730E3">
        <w:t xml:space="preserve"> form can be downloaded from:  </w:t>
      </w:r>
      <w:hyperlink r:id="rId33" w:history="1">
        <w:r w:rsidR="002730E3" w:rsidRPr="002730E3">
          <w:rPr>
            <w:rStyle w:val="Hyperlink"/>
          </w:rPr>
          <w:t>http://www.centurylink.com/wholesale/systems/ossconsolid.html.</w:t>
        </w:r>
      </w:hyperlink>
      <w:r w:rsidR="002730E3">
        <w:t xml:space="preserve"> </w:t>
      </w:r>
      <w:r w:rsidRPr="005B2C5E">
        <w:t xml:space="preserve"> </w:t>
      </w:r>
    </w:p>
    <w:p w:rsidR="00D40613" w:rsidRPr="004C58C7" w:rsidRDefault="00D40613" w:rsidP="00D40613">
      <w:pPr>
        <w:pStyle w:val="Para1Blue"/>
        <w:ind w:left="1440"/>
        <w:rPr>
          <w:b/>
          <w:color w:val="auto"/>
        </w:rPr>
      </w:pPr>
      <w:bookmarkStart w:id="34" w:name="_Toc430946369"/>
      <w:bookmarkStart w:id="35" w:name="_Toc430946684"/>
      <w:bookmarkStart w:id="36" w:name="_Toc430947654"/>
      <w:bookmarkEnd w:id="34"/>
      <w:bookmarkEnd w:id="35"/>
      <w:bookmarkEnd w:id="36"/>
      <w:r>
        <w:rPr>
          <w:color w:val="auto"/>
        </w:rPr>
        <w:t xml:space="preserve">In addition, a global defect status, without company attribution, will be posted to the </w:t>
      </w:r>
      <w:hyperlink r:id="rId34" w:history="1">
        <w:r w:rsidRPr="00D02171">
          <w:rPr>
            <w:rStyle w:val="Hyperlink"/>
            <w:rFonts w:cs="Arial"/>
          </w:rPr>
          <w:t>http://www.centurylink.com/wholesale/systems/ossconsolid.html</w:t>
        </w:r>
      </w:hyperlink>
      <w:r>
        <w:t xml:space="preserve"> </w:t>
      </w:r>
      <w:r>
        <w:rPr>
          <w:color w:val="auto"/>
        </w:rPr>
        <w:t xml:space="preserve"> also by COB </w:t>
      </w:r>
      <w:r w:rsidR="00A83F45">
        <w:rPr>
          <w:color w:val="auto"/>
        </w:rPr>
        <w:t>CT</w:t>
      </w:r>
      <w:r>
        <w:rPr>
          <w:color w:val="auto"/>
        </w:rPr>
        <w:t xml:space="preserve"> each </w:t>
      </w:r>
      <w:r w:rsidRPr="005B2C5E">
        <w:rPr>
          <w:color w:val="auto"/>
        </w:rPr>
        <w:t>Friday</w:t>
      </w:r>
      <w:r w:rsidR="00A7474D">
        <w:rPr>
          <w:color w:val="auto"/>
        </w:rPr>
        <w:t>.</w:t>
      </w:r>
    </w:p>
    <w:p w:rsidR="00872F58" w:rsidRPr="0049765E" w:rsidRDefault="003B4D4D" w:rsidP="00872F58">
      <w:pPr>
        <w:pStyle w:val="Heading3"/>
        <w:tabs>
          <w:tab w:val="num" w:pos="2160"/>
        </w:tabs>
        <w:ind w:left="2160"/>
        <w:rPr>
          <w:rFonts w:cs="Arial"/>
        </w:rPr>
      </w:pPr>
      <w:r>
        <w:rPr>
          <w:rFonts w:cs="Arial"/>
          <w:highlight w:val="yellow"/>
        </w:rPr>
        <w:br w:type="page"/>
      </w:r>
      <w:bookmarkStart w:id="37" w:name="_Toc434010450"/>
      <w:r w:rsidR="005B2C5E" w:rsidRPr="005B2C5E">
        <w:rPr>
          <w:rFonts w:cs="Arial"/>
        </w:rPr>
        <w:t>Reporting Defects</w:t>
      </w:r>
      <w:bookmarkEnd w:id="37"/>
      <w:r w:rsidR="00F22C9C">
        <w:rPr>
          <w:rFonts w:cs="Arial"/>
        </w:rPr>
        <w:t xml:space="preserve">  </w:t>
      </w:r>
    </w:p>
    <w:p w:rsidR="005D335F" w:rsidRPr="007256AF" w:rsidRDefault="005B2C5E" w:rsidP="005D335F">
      <w:pPr>
        <w:pStyle w:val="Para3"/>
      </w:pPr>
      <w:r w:rsidRPr="005B2C5E">
        <w:t xml:space="preserve">To </w:t>
      </w:r>
      <w:r w:rsidRPr="007256AF">
        <w:t xml:space="preserve">report a defect, the ASR Consolidation Customer Testing Defect form </w:t>
      </w:r>
      <w:r w:rsidR="005E348B" w:rsidRPr="007256AF">
        <w:t>(</w:t>
      </w:r>
      <w:r w:rsidR="00694A8B" w:rsidRPr="00A7474D">
        <w:rPr>
          <w:color w:val="0070C0"/>
          <w:sz w:val="16"/>
          <w:szCs w:val="16"/>
        </w:rPr>
        <w:t xml:space="preserve">Exhibit </w:t>
      </w:r>
      <w:r w:rsidR="00694A8B" w:rsidRPr="00A7474D">
        <w:rPr>
          <w:b/>
          <w:color w:val="0070C0"/>
          <w:sz w:val="16"/>
          <w:szCs w:val="16"/>
        </w:rPr>
        <w:t>C</w:t>
      </w:r>
      <w:r w:rsidR="00694A8B" w:rsidRPr="007256AF">
        <w:t>)</w:t>
      </w:r>
      <w:r w:rsidR="005E348B" w:rsidRPr="007256AF">
        <w:t xml:space="preserve"> </w:t>
      </w:r>
      <w:r w:rsidRPr="007256AF">
        <w:t xml:space="preserve">must be correctly completed and emailed as an attachment to </w:t>
      </w:r>
      <w:hyperlink r:id="rId35" w:history="1">
        <w:r w:rsidRPr="007256AF">
          <w:rPr>
            <w:rStyle w:val="Hyperlink"/>
            <w:color w:val="auto"/>
          </w:rPr>
          <w:t>asrconsolidationtesting@centurylink.com</w:t>
        </w:r>
      </w:hyperlink>
      <w:r w:rsidRPr="007256AF">
        <w:t>.</w:t>
      </w:r>
    </w:p>
    <w:p w:rsidR="00A7474D" w:rsidRDefault="00F77580" w:rsidP="00A7474D">
      <w:pPr>
        <w:pStyle w:val="Para3"/>
        <w:spacing w:after="0"/>
        <w:ind w:left="1440"/>
        <w:jc w:val="center"/>
        <w:rPr>
          <w:b/>
          <w:color w:val="0070C0"/>
          <w:sz w:val="16"/>
          <w:szCs w:val="16"/>
        </w:rPr>
      </w:pPr>
      <w:r>
        <w:rPr>
          <w:noProof/>
        </w:rPr>
        <w:drawing>
          <wp:inline distT="0" distB="0" distL="0" distR="0">
            <wp:extent cx="5023220" cy="6492240"/>
            <wp:effectExtent l="19050" t="0" r="59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srcRect/>
                    <a:stretch>
                      <a:fillRect/>
                    </a:stretch>
                  </pic:blipFill>
                  <pic:spPr bwMode="auto">
                    <a:xfrm>
                      <a:off x="0" y="0"/>
                      <a:ext cx="5023220" cy="6492240"/>
                    </a:xfrm>
                    <a:prstGeom prst="rect">
                      <a:avLst/>
                    </a:prstGeom>
                    <a:noFill/>
                    <a:ln w="9525">
                      <a:noFill/>
                      <a:miter lim="800000"/>
                      <a:headEnd/>
                      <a:tailEnd/>
                    </a:ln>
                  </pic:spPr>
                </pic:pic>
              </a:graphicData>
            </a:graphic>
          </wp:inline>
        </w:drawing>
      </w:r>
    </w:p>
    <w:p w:rsidR="005D335F" w:rsidRPr="00A7474D" w:rsidRDefault="005B2C5E" w:rsidP="00A7474D">
      <w:pPr>
        <w:pStyle w:val="Para3"/>
        <w:spacing w:after="0"/>
        <w:ind w:left="1440"/>
        <w:jc w:val="center"/>
        <w:rPr>
          <w:noProof/>
          <w:sz w:val="14"/>
          <w:szCs w:val="14"/>
        </w:rPr>
      </w:pPr>
      <w:r w:rsidRPr="00A7474D">
        <w:rPr>
          <w:b/>
          <w:color w:val="0070C0"/>
          <w:sz w:val="14"/>
          <w:szCs w:val="14"/>
        </w:rPr>
        <w:t xml:space="preserve">Exhibit </w:t>
      </w:r>
      <w:r w:rsidR="00867283" w:rsidRPr="00A7474D">
        <w:rPr>
          <w:b/>
          <w:color w:val="0070C0"/>
          <w:sz w:val="14"/>
          <w:szCs w:val="14"/>
        </w:rPr>
        <w:t>C</w:t>
      </w:r>
      <w:r w:rsidRPr="00A7474D">
        <w:rPr>
          <w:color w:val="0070C0"/>
          <w:sz w:val="14"/>
          <w:szCs w:val="14"/>
        </w:rPr>
        <w:t>: ASR System Consolidation Customer Testing Defect form</w:t>
      </w:r>
    </w:p>
    <w:p w:rsidR="005D335F" w:rsidRPr="0049765E" w:rsidRDefault="005B2C5E" w:rsidP="005D335F">
      <w:pPr>
        <w:pStyle w:val="Para3"/>
      </w:pPr>
      <w:r w:rsidRPr="005B2C5E">
        <w:rPr>
          <w:highlight w:val="yellow"/>
        </w:rPr>
        <w:br w:type="page"/>
      </w:r>
      <w:r w:rsidRPr="005B2C5E">
        <w:t>To properly fill out the Defect form the following fields must be com</w:t>
      </w:r>
      <w:r w:rsidR="00D02171">
        <w:t>pleted</w:t>
      </w:r>
    </w:p>
    <w:p w:rsidR="00E97600" w:rsidRPr="0049765E" w:rsidRDefault="005E638C" w:rsidP="00E97600">
      <w:pPr>
        <w:pStyle w:val="Para3"/>
        <w:numPr>
          <w:ilvl w:val="0"/>
          <w:numId w:val="21"/>
        </w:numPr>
        <w:rPr>
          <w:b/>
        </w:rPr>
      </w:pPr>
      <w:r>
        <w:rPr>
          <w:b/>
        </w:rPr>
        <w:t>DATE TESTED</w:t>
      </w:r>
      <w:r w:rsidR="005B2C5E" w:rsidRPr="005B2C5E">
        <w:rPr>
          <w:b/>
        </w:rPr>
        <w:t xml:space="preserve"> </w:t>
      </w:r>
      <w:r w:rsidR="005B2C5E" w:rsidRPr="005B2C5E">
        <w:t xml:space="preserve">– Date the defect was </w:t>
      </w:r>
      <w:r w:rsidR="00CF790A">
        <w:t>identified</w:t>
      </w:r>
      <w:r w:rsidR="005B2C5E" w:rsidRPr="005B2C5E">
        <w:t>.</w:t>
      </w:r>
    </w:p>
    <w:p w:rsidR="00E97600" w:rsidRPr="0049765E" w:rsidRDefault="005E638C" w:rsidP="00E97600">
      <w:pPr>
        <w:pStyle w:val="Para3"/>
        <w:numPr>
          <w:ilvl w:val="0"/>
          <w:numId w:val="21"/>
        </w:numPr>
        <w:rPr>
          <w:b/>
        </w:rPr>
      </w:pPr>
      <w:r>
        <w:rPr>
          <w:b/>
        </w:rPr>
        <w:t>DETECTED BY</w:t>
      </w:r>
      <w:r w:rsidR="005B2C5E" w:rsidRPr="005B2C5E">
        <w:rPr>
          <w:b/>
        </w:rPr>
        <w:t xml:space="preserve"> </w:t>
      </w:r>
      <w:r w:rsidR="005B2C5E" w:rsidRPr="005B2C5E">
        <w:t>– Tester’s name.</w:t>
      </w:r>
    </w:p>
    <w:p w:rsidR="00E97600" w:rsidRPr="0049765E" w:rsidRDefault="005E638C" w:rsidP="00E97600">
      <w:pPr>
        <w:pStyle w:val="Para3"/>
        <w:numPr>
          <w:ilvl w:val="0"/>
          <w:numId w:val="21"/>
        </w:numPr>
        <w:rPr>
          <w:b/>
        </w:rPr>
      </w:pPr>
      <w:r>
        <w:rPr>
          <w:b/>
        </w:rPr>
        <w:t>EMAIL</w:t>
      </w:r>
      <w:r w:rsidR="005B2C5E" w:rsidRPr="005B2C5E">
        <w:rPr>
          <w:b/>
        </w:rPr>
        <w:t xml:space="preserve"> </w:t>
      </w:r>
      <w:r w:rsidR="005B2C5E" w:rsidRPr="005B2C5E">
        <w:t>– Tester’s email address.</w:t>
      </w:r>
    </w:p>
    <w:p w:rsidR="00E97600" w:rsidRDefault="005E638C" w:rsidP="00E97600">
      <w:pPr>
        <w:pStyle w:val="Para3"/>
        <w:numPr>
          <w:ilvl w:val="0"/>
          <w:numId w:val="21"/>
        </w:numPr>
      </w:pPr>
      <w:r>
        <w:rPr>
          <w:b/>
        </w:rPr>
        <w:t>COMPANY</w:t>
      </w:r>
      <w:r w:rsidR="005B2C5E" w:rsidRPr="005B2C5E">
        <w:rPr>
          <w:b/>
        </w:rPr>
        <w:t xml:space="preserve"> </w:t>
      </w:r>
      <w:r w:rsidR="005B2C5E" w:rsidRPr="005B2C5E">
        <w:t>– Tester’s company.</w:t>
      </w:r>
    </w:p>
    <w:p w:rsidR="005E638C" w:rsidRPr="0049765E" w:rsidRDefault="005E638C" w:rsidP="00E97600">
      <w:pPr>
        <w:pStyle w:val="Para3"/>
        <w:numPr>
          <w:ilvl w:val="0"/>
          <w:numId w:val="21"/>
        </w:numPr>
      </w:pPr>
      <w:r>
        <w:rPr>
          <w:b/>
        </w:rPr>
        <w:t xml:space="preserve">CCNA </w:t>
      </w:r>
      <w:r>
        <w:t>– Company’s CCNA</w:t>
      </w:r>
    </w:p>
    <w:p w:rsidR="00E97600" w:rsidRPr="0049765E" w:rsidRDefault="005E638C" w:rsidP="00E97600">
      <w:pPr>
        <w:pStyle w:val="Para3"/>
        <w:numPr>
          <w:ilvl w:val="0"/>
          <w:numId w:val="21"/>
        </w:numPr>
        <w:rPr>
          <w:b/>
        </w:rPr>
      </w:pPr>
      <w:r>
        <w:rPr>
          <w:b/>
        </w:rPr>
        <w:t>TEST CASE NAME</w:t>
      </w:r>
      <w:r w:rsidR="005B2C5E" w:rsidRPr="005B2C5E">
        <w:rPr>
          <w:b/>
        </w:rPr>
        <w:t xml:space="preserve"> </w:t>
      </w:r>
      <w:r w:rsidR="00ED7206">
        <w:t>– Indicates the Test C</w:t>
      </w:r>
      <w:r w:rsidR="005B2C5E" w:rsidRPr="005B2C5E">
        <w:t>ase name that was executed when th</w:t>
      </w:r>
      <w:r w:rsidR="008A7FB0">
        <w:t>e defect was encountered.  The Test C</w:t>
      </w:r>
      <w:r w:rsidR="005B2C5E" w:rsidRPr="005B2C5E">
        <w:t xml:space="preserve">ase name can be found in Column </w:t>
      </w:r>
      <w:r>
        <w:t>A</w:t>
      </w:r>
      <w:r w:rsidR="005B2C5E" w:rsidRPr="005B2C5E">
        <w:t xml:space="preserve"> of the</w:t>
      </w:r>
      <w:r w:rsidR="005B2C5E" w:rsidRPr="005B2C5E">
        <w:rPr>
          <w:b/>
        </w:rPr>
        <w:t xml:space="preserve"> </w:t>
      </w:r>
      <w:r>
        <w:t>Customer Test Plan worksheet.</w:t>
      </w:r>
    </w:p>
    <w:p w:rsidR="00E97600" w:rsidRPr="0049765E" w:rsidRDefault="00503401" w:rsidP="00E97600">
      <w:pPr>
        <w:pStyle w:val="Para3"/>
        <w:numPr>
          <w:ilvl w:val="0"/>
          <w:numId w:val="21"/>
        </w:numPr>
        <w:rPr>
          <w:b/>
        </w:rPr>
      </w:pPr>
      <w:r>
        <w:rPr>
          <w:b/>
        </w:rPr>
        <w:t>TEST CASE NO</w:t>
      </w:r>
      <w:r w:rsidR="00ED7206">
        <w:t xml:space="preserve"> – Indicates the Test C</w:t>
      </w:r>
      <w:r w:rsidR="005B2C5E" w:rsidRPr="005B2C5E">
        <w:t xml:space="preserve">ase number that was executed when the defect was encountered.  The Test Case number can be found in </w:t>
      </w:r>
      <w:r w:rsidRPr="005B2C5E">
        <w:t xml:space="preserve">Column </w:t>
      </w:r>
      <w:r>
        <w:t>B</w:t>
      </w:r>
      <w:r w:rsidRPr="005B2C5E">
        <w:t xml:space="preserve"> of the</w:t>
      </w:r>
      <w:r w:rsidRPr="005B2C5E">
        <w:rPr>
          <w:b/>
        </w:rPr>
        <w:t xml:space="preserve"> </w:t>
      </w:r>
      <w:r>
        <w:t>Customer Test Plan worksheet</w:t>
      </w:r>
      <w:r w:rsidR="00740459">
        <w:t>.</w:t>
      </w:r>
    </w:p>
    <w:p w:rsidR="00BF4405" w:rsidRPr="0049765E" w:rsidRDefault="00BF4405" w:rsidP="00BF4405">
      <w:pPr>
        <w:pStyle w:val="Para3"/>
        <w:numPr>
          <w:ilvl w:val="0"/>
          <w:numId w:val="21"/>
        </w:numPr>
      </w:pPr>
      <w:r w:rsidRPr="005B2C5E">
        <w:rPr>
          <w:b/>
        </w:rPr>
        <w:t xml:space="preserve">PON (if applicable) </w:t>
      </w:r>
      <w:r w:rsidRPr="005B2C5E">
        <w:t xml:space="preserve">– The PON the tester provided which references the </w:t>
      </w:r>
      <w:r w:rsidR="00503401">
        <w:t>test case.</w:t>
      </w:r>
    </w:p>
    <w:p w:rsidR="00BF4405" w:rsidRPr="0049765E" w:rsidRDefault="00503401" w:rsidP="00BF4405">
      <w:pPr>
        <w:pStyle w:val="Para3"/>
        <w:numPr>
          <w:ilvl w:val="0"/>
          <w:numId w:val="21"/>
        </w:numPr>
        <w:rPr>
          <w:b/>
        </w:rPr>
      </w:pPr>
      <w:r>
        <w:rPr>
          <w:b/>
        </w:rPr>
        <w:t>STATUS</w:t>
      </w:r>
    </w:p>
    <w:p w:rsidR="00BF4405" w:rsidRPr="0049765E" w:rsidRDefault="00BF4405" w:rsidP="00503401">
      <w:pPr>
        <w:pStyle w:val="Para3"/>
        <w:numPr>
          <w:ilvl w:val="1"/>
          <w:numId w:val="21"/>
        </w:numPr>
        <w:spacing w:after="120"/>
      </w:pPr>
      <w:r w:rsidRPr="005B2C5E">
        <w:rPr>
          <w:b/>
        </w:rPr>
        <w:t xml:space="preserve">New </w:t>
      </w:r>
      <w:r w:rsidRPr="005B2C5E">
        <w:t>– New defect</w:t>
      </w:r>
    </w:p>
    <w:p w:rsidR="00BF4405" w:rsidRPr="0049765E" w:rsidRDefault="00BF4405" w:rsidP="00503401">
      <w:pPr>
        <w:pStyle w:val="Para3"/>
        <w:numPr>
          <w:ilvl w:val="1"/>
          <w:numId w:val="21"/>
        </w:numPr>
        <w:spacing w:after="120"/>
      </w:pPr>
      <w:r w:rsidRPr="005B2C5E">
        <w:rPr>
          <w:b/>
        </w:rPr>
        <w:t xml:space="preserve">Existing </w:t>
      </w:r>
      <w:r w:rsidRPr="005B2C5E">
        <w:t>– Defect</w:t>
      </w:r>
      <w:r w:rsidR="00B70E63">
        <w:t xml:space="preserve"> previously </w:t>
      </w:r>
      <w:r w:rsidRPr="005B2C5E">
        <w:t>reported</w:t>
      </w:r>
    </w:p>
    <w:p w:rsidR="00BF4405" w:rsidRPr="0049765E" w:rsidRDefault="00BF4405" w:rsidP="00503401">
      <w:pPr>
        <w:pStyle w:val="Para3"/>
        <w:numPr>
          <w:ilvl w:val="1"/>
          <w:numId w:val="21"/>
        </w:numPr>
        <w:spacing w:after="120"/>
        <w:rPr>
          <w:b/>
        </w:rPr>
      </w:pPr>
      <w:r w:rsidRPr="005B2C5E">
        <w:rPr>
          <w:b/>
        </w:rPr>
        <w:t>Other</w:t>
      </w:r>
    </w:p>
    <w:p w:rsidR="00E97600" w:rsidRPr="0049765E" w:rsidRDefault="00503401" w:rsidP="00E97600">
      <w:pPr>
        <w:pStyle w:val="Para3"/>
        <w:numPr>
          <w:ilvl w:val="0"/>
          <w:numId w:val="21"/>
        </w:numPr>
        <w:rPr>
          <w:b/>
        </w:rPr>
      </w:pPr>
      <w:r>
        <w:rPr>
          <w:b/>
        </w:rPr>
        <w:t>CHANNEL/INTERFACE</w:t>
      </w:r>
      <w:r w:rsidR="00B70E63">
        <w:t xml:space="preserve"> – Indicates</w:t>
      </w:r>
      <w:r w:rsidR="005B2C5E" w:rsidRPr="005B2C5E">
        <w:t xml:space="preserve"> which interface was used when the defect was encountered. This can be either EASE VFO or UOM.</w:t>
      </w:r>
    </w:p>
    <w:p w:rsidR="00E97600" w:rsidRPr="00BF4405" w:rsidRDefault="00503401" w:rsidP="00E97600">
      <w:pPr>
        <w:pStyle w:val="Para3"/>
        <w:numPr>
          <w:ilvl w:val="0"/>
          <w:numId w:val="21"/>
        </w:numPr>
        <w:rPr>
          <w:b/>
        </w:rPr>
      </w:pPr>
      <w:r>
        <w:rPr>
          <w:b/>
        </w:rPr>
        <w:t>SEVERITY</w:t>
      </w:r>
      <w:r w:rsidR="005B2C5E" w:rsidRPr="005B2C5E">
        <w:rPr>
          <w:b/>
        </w:rPr>
        <w:t xml:space="preserve"> </w:t>
      </w:r>
      <w:r w:rsidR="005B2C5E" w:rsidRPr="005B2C5E">
        <w:t xml:space="preserve">– Please see </w:t>
      </w:r>
      <w:r w:rsidR="00A83F45">
        <w:rPr>
          <w:b/>
        </w:rPr>
        <w:t>Section 3.7</w:t>
      </w:r>
      <w:r w:rsidR="005B2C5E" w:rsidRPr="005B2C5E">
        <w:rPr>
          <w:b/>
        </w:rPr>
        <w:t xml:space="preserve">.2 </w:t>
      </w:r>
      <w:r w:rsidR="005B2C5E" w:rsidRPr="005B2C5E">
        <w:rPr>
          <w:rFonts w:cs="Arial"/>
          <w:b/>
        </w:rPr>
        <w:t>Severity</w:t>
      </w:r>
      <w:r w:rsidR="005B2C5E" w:rsidRPr="005B2C5E">
        <w:rPr>
          <w:rFonts w:cs="Arial"/>
        </w:rPr>
        <w:t xml:space="preserve"> below.</w:t>
      </w:r>
    </w:p>
    <w:p w:rsidR="00BF4405" w:rsidRDefault="00BF4405" w:rsidP="00BF4405">
      <w:pPr>
        <w:pStyle w:val="Para3"/>
        <w:numPr>
          <w:ilvl w:val="1"/>
          <w:numId w:val="21"/>
        </w:numPr>
        <w:rPr>
          <w:b/>
        </w:rPr>
      </w:pPr>
      <w:r>
        <w:rPr>
          <w:b/>
        </w:rPr>
        <w:t xml:space="preserve">High - </w:t>
      </w:r>
      <w:r w:rsidRPr="00BF4405">
        <w:t>blocking issue, SLA is 4 business hours</w:t>
      </w:r>
    </w:p>
    <w:p w:rsidR="00BF4405" w:rsidRPr="00BF4405" w:rsidRDefault="00BF4405" w:rsidP="00BF4405">
      <w:pPr>
        <w:pStyle w:val="Para3"/>
        <w:numPr>
          <w:ilvl w:val="1"/>
          <w:numId w:val="21"/>
        </w:numPr>
      </w:pPr>
      <w:r>
        <w:rPr>
          <w:b/>
        </w:rPr>
        <w:t xml:space="preserve">Medium - </w:t>
      </w:r>
      <w:r w:rsidRPr="00BF4405">
        <w:t>major issue, SLA is 2 business days</w:t>
      </w:r>
    </w:p>
    <w:p w:rsidR="00BF4405" w:rsidRPr="00BF4405" w:rsidRDefault="00BF4405" w:rsidP="00BF4405">
      <w:pPr>
        <w:pStyle w:val="Para3"/>
        <w:numPr>
          <w:ilvl w:val="1"/>
          <w:numId w:val="21"/>
        </w:numPr>
      </w:pPr>
      <w:r>
        <w:rPr>
          <w:b/>
        </w:rPr>
        <w:t xml:space="preserve">Low - </w:t>
      </w:r>
      <w:r w:rsidRPr="00BF4405">
        <w:t>minor issue, SLA is 5 business days</w:t>
      </w:r>
    </w:p>
    <w:p w:rsidR="00503401" w:rsidRPr="00D85801" w:rsidRDefault="00503401" w:rsidP="00503401">
      <w:pPr>
        <w:pStyle w:val="Para3"/>
        <w:numPr>
          <w:ilvl w:val="0"/>
          <w:numId w:val="21"/>
        </w:numPr>
        <w:rPr>
          <w:b/>
        </w:rPr>
      </w:pPr>
      <w:r>
        <w:rPr>
          <w:b/>
        </w:rPr>
        <w:t>DEFECT DESCRIPTION</w:t>
      </w:r>
      <w:r w:rsidRPr="00D85801">
        <w:rPr>
          <w:b/>
        </w:rPr>
        <w:t xml:space="preserve"> </w:t>
      </w:r>
      <w:r w:rsidRPr="005B2C5E">
        <w:t>– Detailed step by step instructions of</w:t>
      </w:r>
      <w:r>
        <w:t xml:space="preserve"> how</w:t>
      </w:r>
      <w:r w:rsidRPr="005B2C5E">
        <w:t xml:space="preserve"> the defect was produced.  These instructions will be used to help determine the root cause of the issue.</w:t>
      </w:r>
      <w:r>
        <w:t xml:space="preserve">  </w:t>
      </w:r>
    </w:p>
    <w:p w:rsidR="00503401" w:rsidRPr="00D85801" w:rsidRDefault="00503401" w:rsidP="00503401">
      <w:pPr>
        <w:pStyle w:val="Para3"/>
        <w:numPr>
          <w:ilvl w:val="0"/>
          <w:numId w:val="21"/>
        </w:numPr>
        <w:rPr>
          <w:b/>
        </w:rPr>
      </w:pPr>
      <w:r>
        <w:rPr>
          <w:b/>
        </w:rPr>
        <w:t>EXPECTED RESULTS</w:t>
      </w:r>
      <w:r w:rsidRPr="00D85801">
        <w:rPr>
          <w:b/>
        </w:rPr>
        <w:t xml:space="preserve"> </w:t>
      </w:r>
      <w:r w:rsidRPr="005B2C5E">
        <w:t xml:space="preserve">– Detailed description of the expected </w:t>
      </w:r>
      <w:r>
        <w:t>outcome.</w:t>
      </w:r>
    </w:p>
    <w:p w:rsidR="00503401" w:rsidRPr="00D85801" w:rsidRDefault="00503401" w:rsidP="00503401">
      <w:pPr>
        <w:pStyle w:val="Para3"/>
        <w:numPr>
          <w:ilvl w:val="0"/>
          <w:numId w:val="21"/>
        </w:numPr>
        <w:rPr>
          <w:b/>
        </w:rPr>
      </w:pPr>
      <w:r>
        <w:rPr>
          <w:b/>
        </w:rPr>
        <w:t>OBSERVED RESULTS</w:t>
      </w:r>
      <w:r w:rsidRPr="00D85801">
        <w:rPr>
          <w:b/>
        </w:rPr>
        <w:t xml:space="preserve"> </w:t>
      </w:r>
      <w:r w:rsidRPr="005B2C5E">
        <w:t xml:space="preserve">– Detailed description of the </w:t>
      </w:r>
      <w:r w:rsidR="002402C2">
        <w:t>observed</w:t>
      </w:r>
      <w:r w:rsidRPr="005B2C5E">
        <w:t xml:space="preserve"> </w:t>
      </w:r>
      <w:r>
        <w:t>outcome.</w:t>
      </w:r>
    </w:p>
    <w:p w:rsidR="00BF4405" w:rsidRPr="00BF4405" w:rsidRDefault="00BF4405" w:rsidP="00E97600">
      <w:pPr>
        <w:pStyle w:val="Para3"/>
        <w:numPr>
          <w:ilvl w:val="0"/>
          <w:numId w:val="21"/>
        </w:numPr>
        <w:rPr>
          <w:b/>
        </w:rPr>
      </w:pPr>
      <w:r w:rsidRPr="00BF4405">
        <w:rPr>
          <w:b/>
        </w:rPr>
        <w:t>E</w:t>
      </w:r>
      <w:r w:rsidR="002402C2">
        <w:rPr>
          <w:b/>
        </w:rPr>
        <w:t xml:space="preserve">RROR CODES &amp; DESCRIPTIONS </w:t>
      </w:r>
      <w:r w:rsidRPr="002402C2">
        <w:t>–</w:t>
      </w:r>
      <w:r>
        <w:rPr>
          <w:b/>
        </w:rPr>
        <w:t xml:space="preserve"> </w:t>
      </w:r>
      <w:r w:rsidR="00B1475C">
        <w:t>Error</w:t>
      </w:r>
      <w:r w:rsidR="00C42FA2">
        <w:t xml:space="preserve"> Code</w:t>
      </w:r>
      <w:r>
        <w:t xml:space="preserve"> </w:t>
      </w:r>
      <w:r w:rsidR="002402C2">
        <w:t xml:space="preserve">and their description </w:t>
      </w:r>
      <w:r>
        <w:t xml:space="preserve">generated by the system (e.g. </w:t>
      </w:r>
      <w:r w:rsidR="002402C2" w:rsidRPr="002402C2">
        <w:t>EQ786 - THE ONLY VALID ENTRY IS NONE</w:t>
      </w:r>
      <w:r>
        <w:t>)</w:t>
      </w:r>
      <w:r w:rsidR="00C42FA2">
        <w:t>.</w:t>
      </w:r>
    </w:p>
    <w:p w:rsidR="00B623D5" w:rsidRPr="00872F58" w:rsidRDefault="002402C2" w:rsidP="00872F58">
      <w:pPr>
        <w:pStyle w:val="Para3"/>
        <w:numPr>
          <w:ilvl w:val="0"/>
          <w:numId w:val="21"/>
        </w:numPr>
      </w:pPr>
      <w:r>
        <w:rPr>
          <w:b/>
        </w:rPr>
        <w:t>SCREENSHOTS</w:t>
      </w:r>
      <w:r w:rsidR="007C53C7" w:rsidRPr="00DC2E0A">
        <w:rPr>
          <w:b/>
        </w:rPr>
        <w:t xml:space="preserve"> </w:t>
      </w:r>
      <w:r w:rsidR="007C53C7">
        <w:t xml:space="preserve">– Tester to provide screenshots of </w:t>
      </w:r>
      <w:r w:rsidR="00835E89" w:rsidRPr="00835E89">
        <w:t>Error Code</w:t>
      </w:r>
      <w:r w:rsidR="00835E89">
        <w:t>(s)</w:t>
      </w:r>
      <w:r w:rsidR="00835E89" w:rsidRPr="00835E89">
        <w:t xml:space="preserve"> and Error Message</w:t>
      </w:r>
      <w:r w:rsidR="00835E89">
        <w:t>(s)</w:t>
      </w:r>
      <w:r w:rsidR="00D85801" w:rsidRPr="00DC2E0A">
        <w:rPr>
          <w:b/>
        </w:rPr>
        <w:t>.</w:t>
      </w:r>
    </w:p>
    <w:p w:rsidR="00964AEC" w:rsidRPr="00964AEC" w:rsidRDefault="00872F58" w:rsidP="00FC045B">
      <w:pPr>
        <w:pStyle w:val="Heading3"/>
        <w:ind w:left="2160"/>
      </w:pPr>
      <w:r w:rsidRPr="0087168D">
        <w:br w:type="page"/>
      </w:r>
      <w:bookmarkStart w:id="38" w:name="_Toc434010451"/>
      <w:r w:rsidR="00964AEC">
        <w:t>Defect</w:t>
      </w:r>
      <w:r w:rsidR="00C40098">
        <w:t xml:space="preserve"> Severity Definitions</w:t>
      </w:r>
      <w:bookmarkEnd w:id="38"/>
    </w:p>
    <w:p w:rsidR="005D335F" w:rsidRPr="00395D0D" w:rsidRDefault="005B2C5E" w:rsidP="00964AEC">
      <w:pPr>
        <w:ind w:left="2160"/>
      </w:pPr>
      <w:r w:rsidRPr="00395D0D">
        <w:t>The table below references the Severity Level and their description which should be applied when reporting defects.</w:t>
      </w:r>
    </w:p>
    <w:tbl>
      <w:tblPr>
        <w:tblW w:w="7160" w:type="dxa"/>
        <w:tblInd w:w="2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1100"/>
        <w:gridCol w:w="6060"/>
      </w:tblGrid>
      <w:tr w:rsidR="00502B78" w:rsidRPr="0049765E" w:rsidTr="004D3FCE">
        <w:tc>
          <w:tcPr>
            <w:tcW w:w="7160" w:type="dxa"/>
            <w:gridSpan w:val="2"/>
            <w:shd w:val="clear" w:color="auto" w:fill="D9D9D9" w:themeFill="background1" w:themeFillShade="D9"/>
          </w:tcPr>
          <w:p w:rsidR="00502B78" w:rsidRPr="0049765E" w:rsidRDefault="005B2C5E" w:rsidP="00502B78">
            <w:pPr>
              <w:pStyle w:val="TableHeading"/>
              <w:jc w:val="center"/>
              <w:rPr>
                <w:sz w:val="24"/>
                <w:szCs w:val="24"/>
              </w:rPr>
            </w:pPr>
            <w:r w:rsidRPr="005B2C5E">
              <w:rPr>
                <w:sz w:val="24"/>
                <w:szCs w:val="24"/>
              </w:rPr>
              <w:t>Defect Severity</w:t>
            </w:r>
          </w:p>
        </w:tc>
      </w:tr>
      <w:tr w:rsidR="00502B78" w:rsidRPr="0049765E" w:rsidTr="004D3FCE">
        <w:tc>
          <w:tcPr>
            <w:tcW w:w="1100" w:type="dxa"/>
          </w:tcPr>
          <w:p w:rsidR="005D335F" w:rsidRPr="0049765E" w:rsidRDefault="005B2C5E">
            <w:pPr>
              <w:pStyle w:val="TableHeading"/>
              <w:rPr>
                <w:rFonts w:cs="Arial"/>
              </w:rPr>
            </w:pPr>
            <w:r w:rsidRPr="005B2C5E">
              <w:rPr>
                <w:rFonts w:cs="Arial"/>
              </w:rPr>
              <w:t>Severity</w:t>
            </w:r>
          </w:p>
        </w:tc>
        <w:tc>
          <w:tcPr>
            <w:tcW w:w="6060" w:type="dxa"/>
          </w:tcPr>
          <w:p w:rsidR="005D335F" w:rsidRPr="0049765E" w:rsidRDefault="005B2C5E">
            <w:pPr>
              <w:pStyle w:val="TableHeading"/>
              <w:rPr>
                <w:rFonts w:cs="Arial"/>
              </w:rPr>
            </w:pPr>
            <w:r w:rsidRPr="005B2C5E">
              <w:rPr>
                <w:rFonts w:cs="Arial"/>
              </w:rPr>
              <w:t>Severity Definition</w:t>
            </w:r>
          </w:p>
        </w:tc>
      </w:tr>
      <w:tr w:rsidR="00657323" w:rsidRPr="0049765E" w:rsidTr="004D3FCE">
        <w:tc>
          <w:tcPr>
            <w:tcW w:w="1100" w:type="dxa"/>
          </w:tcPr>
          <w:p w:rsidR="00657323" w:rsidRPr="0049765E" w:rsidRDefault="00657323" w:rsidP="00B85358">
            <w:pPr>
              <w:pStyle w:val="TableText"/>
              <w:jc w:val="center"/>
              <w:rPr>
                <w:b/>
              </w:rPr>
            </w:pPr>
            <w:r>
              <w:rPr>
                <w:b/>
              </w:rPr>
              <w:t xml:space="preserve">High </w:t>
            </w:r>
          </w:p>
        </w:tc>
        <w:tc>
          <w:tcPr>
            <w:tcW w:w="6060" w:type="dxa"/>
          </w:tcPr>
          <w:p w:rsidR="00657323" w:rsidRDefault="00657323">
            <w:pPr>
              <w:pStyle w:val="TableList"/>
              <w:numPr>
                <w:ilvl w:val="0"/>
                <w:numId w:val="0"/>
              </w:numPr>
              <w:ind w:left="216"/>
              <w:rPr>
                <w:rFonts w:cs="Arial"/>
              </w:rPr>
            </w:pPr>
            <w:r>
              <w:t>It is impossible to continue with the testing of the specific functionality because of the severity of the issue.  No workaround is available. This may block other test’s completion</w:t>
            </w:r>
            <w:r>
              <w:rPr>
                <w:color w:val="000000" w:themeColor="dark2"/>
              </w:rPr>
              <w:t xml:space="preserve">. </w:t>
            </w:r>
            <w:r>
              <w:t>Functionality cannot be installed with this defect.</w:t>
            </w:r>
          </w:p>
          <w:p w:rsidR="00657323" w:rsidRDefault="00657323">
            <w:pPr>
              <w:pStyle w:val="TableList"/>
              <w:numPr>
                <w:ilvl w:val="0"/>
                <w:numId w:val="0"/>
              </w:numPr>
              <w:ind w:left="216"/>
            </w:pPr>
          </w:p>
          <w:p w:rsidR="00657323" w:rsidRDefault="00657323">
            <w:pPr>
              <w:pStyle w:val="TableList"/>
              <w:numPr>
                <w:ilvl w:val="0"/>
                <w:numId w:val="0"/>
              </w:numPr>
              <w:ind w:left="216"/>
            </w:pPr>
            <w:r>
              <w:rPr>
                <w:b/>
              </w:rPr>
              <w:t xml:space="preserve">Response Time: </w:t>
            </w:r>
            <w:r>
              <w:t xml:space="preserve"> 4 business hours.</w:t>
            </w:r>
          </w:p>
          <w:p w:rsidR="00657323" w:rsidRPr="00297D46" w:rsidRDefault="00657323" w:rsidP="00502B78">
            <w:pPr>
              <w:pStyle w:val="TableList"/>
              <w:numPr>
                <w:ilvl w:val="0"/>
                <w:numId w:val="0"/>
              </w:numPr>
              <w:ind w:left="216"/>
            </w:pPr>
          </w:p>
        </w:tc>
      </w:tr>
      <w:tr w:rsidR="00657323" w:rsidRPr="0049765E" w:rsidTr="004D3FCE">
        <w:tc>
          <w:tcPr>
            <w:tcW w:w="1100" w:type="dxa"/>
          </w:tcPr>
          <w:p w:rsidR="00657323" w:rsidRPr="0049765E" w:rsidRDefault="00657323" w:rsidP="00B85358">
            <w:pPr>
              <w:pStyle w:val="TableText"/>
              <w:jc w:val="center"/>
              <w:rPr>
                <w:b/>
              </w:rPr>
            </w:pPr>
            <w:r>
              <w:rPr>
                <w:b/>
              </w:rPr>
              <w:t>Medium</w:t>
            </w:r>
          </w:p>
        </w:tc>
        <w:tc>
          <w:tcPr>
            <w:tcW w:w="6060" w:type="dxa"/>
          </w:tcPr>
          <w:p w:rsidR="00657323" w:rsidRDefault="00657323">
            <w:pPr>
              <w:pStyle w:val="TableList"/>
              <w:numPr>
                <w:ilvl w:val="0"/>
                <w:numId w:val="0"/>
              </w:numPr>
              <w:ind w:left="216"/>
              <w:rPr>
                <w:rFonts w:cs="Arial"/>
              </w:rPr>
            </w:pPr>
            <w:r>
              <w:t xml:space="preserve">Testing can continue however the issue may cause severe disruption to business processes in live operation. Defect results in severely impaired functionality.  A workaround may exist but its use is unsatisfactory.  </w:t>
            </w:r>
          </w:p>
          <w:p w:rsidR="00657323" w:rsidRDefault="00657323">
            <w:pPr>
              <w:pStyle w:val="TableList"/>
              <w:numPr>
                <w:ilvl w:val="0"/>
                <w:numId w:val="0"/>
              </w:numPr>
              <w:ind w:left="216"/>
            </w:pPr>
          </w:p>
          <w:p w:rsidR="00657323" w:rsidRDefault="00657323">
            <w:pPr>
              <w:pStyle w:val="TableList"/>
              <w:numPr>
                <w:ilvl w:val="0"/>
                <w:numId w:val="0"/>
              </w:numPr>
              <w:ind w:left="216"/>
            </w:pPr>
            <w:r>
              <w:rPr>
                <w:b/>
              </w:rPr>
              <w:t xml:space="preserve">Response Time: </w:t>
            </w:r>
            <w:r>
              <w:t>2 business days.</w:t>
            </w:r>
          </w:p>
          <w:p w:rsidR="00657323" w:rsidRPr="00297D46" w:rsidRDefault="00657323" w:rsidP="00502B78">
            <w:pPr>
              <w:pStyle w:val="TableList"/>
              <w:numPr>
                <w:ilvl w:val="0"/>
                <w:numId w:val="0"/>
              </w:numPr>
              <w:ind w:left="216"/>
            </w:pPr>
          </w:p>
        </w:tc>
      </w:tr>
      <w:tr w:rsidR="00657323" w:rsidRPr="00336958" w:rsidTr="004D3FCE">
        <w:tc>
          <w:tcPr>
            <w:tcW w:w="1100" w:type="dxa"/>
          </w:tcPr>
          <w:p w:rsidR="00657323" w:rsidRPr="0049765E" w:rsidRDefault="00657323" w:rsidP="00B85358">
            <w:pPr>
              <w:pStyle w:val="TableText"/>
              <w:jc w:val="center"/>
              <w:rPr>
                <w:b/>
              </w:rPr>
            </w:pPr>
            <w:r>
              <w:rPr>
                <w:b/>
              </w:rPr>
              <w:t>Low</w:t>
            </w:r>
          </w:p>
        </w:tc>
        <w:tc>
          <w:tcPr>
            <w:tcW w:w="6060" w:type="dxa"/>
          </w:tcPr>
          <w:p w:rsidR="00657323" w:rsidRDefault="00657323">
            <w:pPr>
              <w:pStyle w:val="TableList"/>
              <w:numPr>
                <w:ilvl w:val="0"/>
                <w:numId w:val="0"/>
              </w:numPr>
              <w:ind w:left="216"/>
              <w:rPr>
                <w:rFonts w:cs="Arial"/>
              </w:rPr>
            </w:pPr>
            <w:r>
              <w:t xml:space="preserve">Both testing and live operations may progress. This problem should be corrected, but little or no changes to business processes are envisaged without the fix.  Also, cosmetic Issues are considered minor. </w:t>
            </w:r>
          </w:p>
          <w:p w:rsidR="00657323" w:rsidRDefault="00657323">
            <w:pPr>
              <w:pStyle w:val="TableList"/>
              <w:numPr>
                <w:ilvl w:val="0"/>
                <w:numId w:val="0"/>
              </w:numPr>
              <w:ind w:left="216"/>
            </w:pPr>
          </w:p>
          <w:p w:rsidR="00657323" w:rsidRDefault="00657323">
            <w:pPr>
              <w:pStyle w:val="TableList"/>
              <w:numPr>
                <w:ilvl w:val="0"/>
                <w:numId w:val="0"/>
              </w:numPr>
              <w:ind w:left="216"/>
            </w:pPr>
            <w:r>
              <w:rPr>
                <w:b/>
              </w:rPr>
              <w:t>Response Time:</w:t>
            </w:r>
            <w:r>
              <w:t>: 5 business days.</w:t>
            </w:r>
          </w:p>
          <w:p w:rsidR="00657323" w:rsidRPr="00297D46" w:rsidRDefault="00657323" w:rsidP="00502B78">
            <w:pPr>
              <w:pStyle w:val="TableList"/>
              <w:numPr>
                <w:ilvl w:val="0"/>
                <w:numId w:val="0"/>
              </w:numPr>
              <w:ind w:left="216"/>
            </w:pPr>
          </w:p>
        </w:tc>
      </w:tr>
    </w:tbl>
    <w:p w:rsidR="00502B78" w:rsidRPr="0077046D" w:rsidRDefault="00502B78" w:rsidP="0077046D">
      <w:pPr>
        <w:pStyle w:val="Para2"/>
        <w:rPr>
          <w:color w:val="FF0000"/>
        </w:rPr>
      </w:pPr>
    </w:p>
    <w:p w:rsidR="00AC74DA" w:rsidRPr="00427E37" w:rsidRDefault="00217518" w:rsidP="00ED4AE1">
      <w:pPr>
        <w:pStyle w:val="Heading2"/>
        <w:tabs>
          <w:tab w:val="num" w:pos="0"/>
          <w:tab w:val="num" w:pos="1440"/>
        </w:tabs>
        <w:ind w:left="1440" w:hanging="720"/>
        <w:rPr>
          <w:rFonts w:cs="Arial"/>
        </w:rPr>
      </w:pPr>
      <w:r>
        <w:rPr>
          <w:rFonts w:cs="Arial"/>
        </w:rPr>
        <w:br w:type="page"/>
      </w:r>
      <w:bookmarkStart w:id="39" w:name="_Toc434010452"/>
      <w:r w:rsidR="00AC74DA" w:rsidRPr="00427E37">
        <w:rPr>
          <w:rFonts w:cs="Arial"/>
        </w:rPr>
        <w:t>Test Entry</w:t>
      </w:r>
      <w:r w:rsidR="00AC74DA">
        <w:rPr>
          <w:rFonts w:cs="Arial"/>
        </w:rPr>
        <w:t xml:space="preserve"> and Exit</w:t>
      </w:r>
      <w:r w:rsidR="00AC74DA" w:rsidRPr="00427E37">
        <w:rPr>
          <w:rFonts w:cs="Arial"/>
        </w:rPr>
        <w:t xml:space="preserve"> Criteria</w:t>
      </w:r>
      <w:bookmarkEnd w:id="39"/>
    </w:p>
    <w:p w:rsidR="00AC74DA" w:rsidRPr="006552E4" w:rsidRDefault="00AC74DA" w:rsidP="006552E4">
      <w:pPr>
        <w:pStyle w:val="Para2"/>
      </w:pPr>
      <w:r w:rsidRPr="006552E4">
        <w:t xml:space="preserve">The </w:t>
      </w:r>
      <w:r w:rsidR="00122E1C" w:rsidRPr="006552E4">
        <w:t>e</w:t>
      </w:r>
      <w:r w:rsidRPr="006552E4">
        <w:t xml:space="preserve">ntrance </w:t>
      </w:r>
      <w:r w:rsidR="00122E1C" w:rsidRPr="006552E4">
        <w:t>c</w:t>
      </w:r>
      <w:r w:rsidRPr="006552E4">
        <w:t xml:space="preserve">riteria specified by the </w:t>
      </w:r>
      <w:r w:rsidR="003C6F05">
        <w:t>Test Plan</w:t>
      </w:r>
      <w:r w:rsidRPr="006552E4">
        <w:t xml:space="preserve"> should be fulfilled before the </w:t>
      </w:r>
      <w:r w:rsidR="00122E1C" w:rsidRPr="006552E4">
        <w:t>t</w:t>
      </w:r>
      <w:r w:rsidRPr="006552E4">
        <w:t>est can begin. In the event, that any criterion has not been achieved, the test activities may begin if the applicable stakeholders are in full agreement that the risk is manageable.</w:t>
      </w:r>
    </w:p>
    <w:p w:rsidR="00AC74DA" w:rsidRDefault="00AC74DA" w:rsidP="006552E4">
      <w:pPr>
        <w:pStyle w:val="Para2"/>
      </w:pPr>
      <w:r w:rsidRPr="006552E4">
        <w:t xml:space="preserve">The </w:t>
      </w:r>
      <w:r w:rsidR="00122E1C" w:rsidRPr="006552E4">
        <w:t>e</w:t>
      </w:r>
      <w:r w:rsidRPr="006552E4">
        <w:t xml:space="preserve">xit </w:t>
      </w:r>
      <w:r w:rsidR="00122E1C" w:rsidRPr="006552E4">
        <w:t>c</w:t>
      </w:r>
      <w:r w:rsidRPr="006552E4">
        <w:t xml:space="preserve">riteria specified by the </w:t>
      </w:r>
      <w:r w:rsidR="003C6F05">
        <w:t>Test Plan</w:t>
      </w:r>
      <w:r w:rsidRPr="006552E4">
        <w:t xml:space="preserve"> must be achieved before the software can be recommend</w:t>
      </w:r>
      <w:r w:rsidR="002E08F4">
        <w:t>ed for promotion to production.</w:t>
      </w:r>
    </w:p>
    <w:tbl>
      <w:tblPr>
        <w:tblW w:w="7963"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1235"/>
        <w:gridCol w:w="6728"/>
      </w:tblGrid>
      <w:tr w:rsidR="00D45A2C" w:rsidRPr="00334E13" w:rsidTr="00506DF1">
        <w:tc>
          <w:tcPr>
            <w:tcW w:w="7963" w:type="dxa"/>
            <w:gridSpan w:val="2"/>
            <w:shd w:val="clear" w:color="auto" w:fill="D9D9D9" w:themeFill="background1" w:themeFillShade="D9"/>
          </w:tcPr>
          <w:p w:rsidR="005D335F" w:rsidRPr="005D335F" w:rsidRDefault="005D335F" w:rsidP="005D335F">
            <w:pPr>
              <w:pStyle w:val="TableHeading"/>
              <w:jc w:val="center"/>
              <w:rPr>
                <w:sz w:val="24"/>
                <w:szCs w:val="24"/>
              </w:rPr>
            </w:pPr>
            <w:r w:rsidRPr="005D335F">
              <w:rPr>
                <w:sz w:val="24"/>
                <w:szCs w:val="24"/>
              </w:rPr>
              <w:t>Customer Testing</w:t>
            </w:r>
          </w:p>
        </w:tc>
      </w:tr>
      <w:tr w:rsidR="00D45A2C" w:rsidRPr="00DC54DA" w:rsidTr="00506DF1">
        <w:tc>
          <w:tcPr>
            <w:tcW w:w="1235" w:type="dxa"/>
          </w:tcPr>
          <w:p w:rsidR="00D45A2C" w:rsidRPr="00DC54DA" w:rsidRDefault="00D45A2C" w:rsidP="00506DF1">
            <w:pPr>
              <w:pStyle w:val="TableHeading"/>
              <w:rPr>
                <w:rFonts w:cs="Arial"/>
              </w:rPr>
            </w:pPr>
            <w:r w:rsidRPr="00DC54DA">
              <w:rPr>
                <w:rFonts w:cs="Arial"/>
              </w:rPr>
              <w:t>Type</w:t>
            </w:r>
          </w:p>
        </w:tc>
        <w:tc>
          <w:tcPr>
            <w:tcW w:w="6728" w:type="dxa"/>
          </w:tcPr>
          <w:p w:rsidR="00D45A2C" w:rsidRPr="00DC54DA" w:rsidRDefault="00D45A2C" w:rsidP="00506DF1">
            <w:pPr>
              <w:pStyle w:val="TableHeading"/>
              <w:rPr>
                <w:rFonts w:cs="Arial"/>
              </w:rPr>
            </w:pPr>
            <w:r w:rsidRPr="00DC54DA">
              <w:rPr>
                <w:rFonts w:cs="Arial"/>
              </w:rPr>
              <w:t>Criteria</w:t>
            </w:r>
          </w:p>
        </w:tc>
      </w:tr>
      <w:tr w:rsidR="00D45A2C" w:rsidRPr="00336958" w:rsidTr="00506DF1">
        <w:tc>
          <w:tcPr>
            <w:tcW w:w="1235" w:type="dxa"/>
          </w:tcPr>
          <w:p w:rsidR="00D45A2C" w:rsidRPr="001A609C" w:rsidRDefault="00D45A2C" w:rsidP="00506DF1">
            <w:pPr>
              <w:pStyle w:val="TableText"/>
            </w:pPr>
            <w:r w:rsidRPr="001A609C">
              <w:t>Entrance criteria</w:t>
            </w:r>
          </w:p>
        </w:tc>
        <w:tc>
          <w:tcPr>
            <w:tcW w:w="6728" w:type="dxa"/>
          </w:tcPr>
          <w:p w:rsidR="00D45A2C" w:rsidRPr="00336958" w:rsidRDefault="005F07C9" w:rsidP="00506DF1">
            <w:pPr>
              <w:pStyle w:val="TableList"/>
            </w:pPr>
            <w:r>
              <w:t>Customer</w:t>
            </w:r>
            <w:r w:rsidR="00D45A2C">
              <w:t xml:space="preserve"> </w:t>
            </w:r>
            <w:r w:rsidR="0093445E">
              <w:t>T</w:t>
            </w:r>
            <w:r w:rsidR="00D45A2C" w:rsidRPr="00336958">
              <w:t xml:space="preserve">est </w:t>
            </w:r>
            <w:r w:rsidR="0093445E">
              <w:t>P</w:t>
            </w:r>
            <w:r w:rsidR="00D45A2C" w:rsidRPr="00336958">
              <w:t xml:space="preserve">lan and </w:t>
            </w:r>
            <w:r w:rsidR="0093445E">
              <w:t>T</w:t>
            </w:r>
            <w:r w:rsidR="00D45A2C" w:rsidRPr="00336958">
              <w:t xml:space="preserve">est </w:t>
            </w:r>
            <w:r w:rsidR="0093445E">
              <w:t>C</w:t>
            </w:r>
            <w:r w:rsidR="00F81E7C">
              <w:t>ases</w:t>
            </w:r>
            <w:r w:rsidR="00D45A2C" w:rsidRPr="00336958">
              <w:t xml:space="preserve"> have been reviewed and approved.</w:t>
            </w:r>
          </w:p>
          <w:p w:rsidR="0029113D" w:rsidRDefault="00D45A2C" w:rsidP="0087168D">
            <w:pPr>
              <w:pStyle w:val="TableList"/>
            </w:pPr>
            <w:r w:rsidRPr="00336958">
              <w:t>Test environments have been created and are stable.</w:t>
            </w:r>
          </w:p>
        </w:tc>
      </w:tr>
      <w:tr w:rsidR="00D45A2C" w:rsidRPr="00336958" w:rsidTr="00506DF1">
        <w:tc>
          <w:tcPr>
            <w:tcW w:w="1235" w:type="dxa"/>
            <w:tcBorders>
              <w:bottom w:val="single" w:sz="4" w:space="0" w:color="auto"/>
            </w:tcBorders>
          </w:tcPr>
          <w:p w:rsidR="00D45A2C" w:rsidRPr="00460F54" w:rsidRDefault="005B2C5E" w:rsidP="00506DF1">
            <w:pPr>
              <w:pStyle w:val="TableText"/>
              <w:rPr>
                <w:highlight w:val="yellow"/>
              </w:rPr>
            </w:pPr>
            <w:r w:rsidRPr="005B2C5E">
              <w:t>Exit criteria</w:t>
            </w:r>
          </w:p>
        </w:tc>
        <w:tc>
          <w:tcPr>
            <w:tcW w:w="6728" w:type="dxa"/>
            <w:tcBorders>
              <w:bottom w:val="single" w:sz="4" w:space="0" w:color="auto"/>
            </w:tcBorders>
          </w:tcPr>
          <w:p w:rsidR="00D45A2C" w:rsidRPr="00DD4328" w:rsidRDefault="00652899" w:rsidP="00506DF1">
            <w:pPr>
              <w:pStyle w:val="TableList"/>
            </w:pPr>
            <w:r>
              <w:t xml:space="preserve">All test cases executed and </w:t>
            </w:r>
            <w:r w:rsidR="005B2C5E" w:rsidRPr="005B2C5E">
              <w:t>have been dispositioned as passed, deferred with applicable defects, or descoped with management approval.</w:t>
            </w:r>
          </w:p>
          <w:p w:rsidR="00D45A2C" w:rsidRPr="00DD4328" w:rsidRDefault="005B2C5E" w:rsidP="00506DF1">
            <w:pPr>
              <w:pStyle w:val="TableList"/>
            </w:pPr>
            <w:r w:rsidRPr="005B2C5E">
              <w:t xml:space="preserve">A resolution is in place for all severity </w:t>
            </w:r>
            <w:r w:rsidR="00A83F45">
              <w:t>High and Medium defects</w:t>
            </w:r>
            <w:r w:rsidRPr="005B2C5E">
              <w:t>.</w:t>
            </w:r>
          </w:p>
          <w:p w:rsidR="00577871" w:rsidRPr="001D1136" w:rsidRDefault="00577871" w:rsidP="00577871">
            <w:pPr>
              <w:pStyle w:val="TableList"/>
            </w:pPr>
            <w:r w:rsidRPr="002B0782">
              <w:t>Per Merger Agreements, CenturyLink will conduct a GO/N</w:t>
            </w:r>
            <w:r w:rsidR="009B4EB3" w:rsidRPr="002B0782">
              <w:t>O</w:t>
            </w:r>
            <w:r w:rsidRPr="002B0782">
              <w:t xml:space="preserve"> GO vote of CLECs near the conclusion of Customer Testing based on the following criteria: “</w:t>
            </w:r>
            <w:r w:rsidRPr="002B0782">
              <w:rPr>
                <w:rFonts w:ascii="Arial Narrow" w:hAnsi="Arial Narrow"/>
                <w:b/>
                <w:sz w:val="24"/>
                <w:szCs w:val="24"/>
              </w:rPr>
              <w:t>Acceptance testing will require a majority vote, no vote to be unreasonably withheld, of the CMP participants in testing, and must</w:t>
            </w:r>
            <w:r w:rsidRPr="001D1136">
              <w:rPr>
                <w:rFonts w:ascii="Arial Narrow" w:hAnsi="Arial Narrow"/>
                <w:b/>
                <w:sz w:val="24"/>
                <w:szCs w:val="24"/>
              </w:rPr>
              <w:t xml:space="preserve"> reflect two-thirds or more of the transaction volumes.”</w:t>
            </w:r>
            <w:r w:rsidR="009B4EB3">
              <w:rPr>
                <w:rFonts w:ascii="Arial Narrow" w:hAnsi="Arial Narrow"/>
                <w:b/>
                <w:sz w:val="24"/>
                <w:szCs w:val="24"/>
              </w:rPr>
              <w:t xml:space="preserve"> </w:t>
            </w:r>
            <w:r w:rsidR="009B4EB3">
              <w:rPr>
                <w:rFonts w:ascii="Arial Narrow" w:hAnsi="Arial Narrow"/>
                <w:b/>
                <w:sz w:val="24"/>
                <w:szCs w:val="24"/>
                <w:vertAlign w:val="superscript"/>
              </w:rPr>
              <w:t>1</w:t>
            </w:r>
          </w:p>
          <w:p w:rsidR="00D45A2C" w:rsidRPr="00DD4328" w:rsidRDefault="005B2C5E" w:rsidP="00506DF1">
            <w:pPr>
              <w:pStyle w:val="TableList"/>
            </w:pPr>
            <w:r w:rsidRPr="005B2C5E">
              <w:t>Planned activity is documented for unclosed defects.</w:t>
            </w:r>
          </w:p>
        </w:tc>
      </w:tr>
    </w:tbl>
    <w:p w:rsidR="00E168AF" w:rsidRDefault="00E168AF" w:rsidP="008576F0">
      <w:bookmarkStart w:id="40" w:name="_Toc471713652"/>
    </w:p>
    <w:p w:rsidR="009B4EB3" w:rsidRDefault="009B4EB3" w:rsidP="009B4EB3">
      <w:pPr>
        <w:ind w:left="720"/>
        <w:rPr>
          <w:rFonts w:cs="Arial"/>
          <w:color w:val="1F497D"/>
          <w:sz w:val="24"/>
          <w:szCs w:val="24"/>
        </w:rPr>
      </w:pPr>
      <w:bookmarkStart w:id="41" w:name="_Toc381375168"/>
      <w:bookmarkStart w:id="42" w:name="_Toc353974378"/>
      <w:bookmarkEnd w:id="40"/>
      <w:r>
        <w:rPr>
          <w:rStyle w:val="FootnoteReference"/>
        </w:rPr>
        <w:footnoteRef/>
      </w:r>
      <w:r>
        <w:t xml:space="preserve"> </w:t>
      </w:r>
      <w:r w:rsidRPr="004924E9">
        <w:t xml:space="preserve">See </w:t>
      </w:r>
      <w:r w:rsidRPr="00251AF0">
        <w:rPr>
          <w:i/>
        </w:rPr>
        <w:t>In the Matter of the Joint Petition for Approval of Indirect Transfer of Control of Qwest Operating Companies to CenturyLink, Minnesota Public Utilities Commission</w:t>
      </w:r>
      <w:r w:rsidRPr="004924E9">
        <w:t>, Docket No. p-421, et al./PA-10-456, Settlement Agreement between the Joint Petitioners and Join</w:t>
      </w:r>
      <w:r>
        <w:t>t</w:t>
      </w:r>
      <w:r w:rsidRPr="004924E9">
        <w:t xml:space="preserve"> CLECs, March 4, 2011.</w:t>
      </w:r>
    </w:p>
    <w:p w:rsidR="008E335C" w:rsidRPr="005C3859" w:rsidRDefault="00217518" w:rsidP="00C950CF">
      <w:pPr>
        <w:pStyle w:val="Heading1"/>
      </w:pPr>
      <w:r>
        <w:rPr>
          <w:rFonts w:cs="Arial"/>
          <w:color w:val="FF0000"/>
        </w:rPr>
        <w:br w:type="page"/>
      </w:r>
      <w:r w:rsidR="00C950CF" w:rsidRPr="007D5057" w:rsidDel="00C950CF">
        <w:rPr>
          <w:rFonts w:cs="Arial"/>
          <w:color w:val="FF0000"/>
        </w:rPr>
        <w:t xml:space="preserve"> </w:t>
      </w:r>
      <w:bookmarkStart w:id="43" w:name="_Toc433096550"/>
      <w:bookmarkStart w:id="44" w:name="_Toc433096551"/>
      <w:bookmarkStart w:id="45" w:name="_Toc433096552"/>
      <w:bookmarkStart w:id="46" w:name="_Toc433096553"/>
      <w:bookmarkStart w:id="47" w:name="_Toc381375169"/>
      <w:bookmarkStart w:id="48" w:name="_Toc434010453"/>
      <w:bookmarkEnd w:id="41"/>
      <w:bookmarkEnd w:id="43"/>
      <w:bookmarkEnd w:id="44"/>
      <w:bookmarkEnd w:id="45"/>
      <w:bookmarkEnd w:id="46"/>
      <w:r w:rsidR="008E335C">
        <w:rPr>
          <w:rFonts w:cs="Arial"/>
        </w:rPr>
        <w:t>Glossary</w:t>
      </w:r>
      <w:bookmarkEnd w:id="47"/>
      <w:bookmarkEnd w:id="48"/>
    </w:p>
    <w:p w:rsidR="00DA2B9E" w:rsidRPr="00BC4810" w:rsidRDefault="00DA2B9E" w:rsidP="00DA2B9E">
      <w:pPr>
        <w:pStyle w:val="Para1Blue"/>
        <w:rPr>
          <w:color w:val="auto"/>
        </w:rPr>
      </w:pPr>
      <w:r w:rsidRPr="00BC4810">
        <w:rPr>
          <w:color w:val="auto"/>
        </w:rPr>
        <w:t xml:space="preserve">The following list provides a description of any acronyms used within the </w:t>
      </w:r>
      <w:r w:rsidR="003C6F05">
        <w:rPr>
          <w:color w:val="auto"/>
        </w:rPr>
        <w:t>Test Plan</w:t>
      </w:r>
      <w:r w:rsidRPr="00BC4810">
        <w:rPr>
          <w:color w:val="auto"/>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1483"/>
        <w:gridCol w:w="7200"/>
      </w:tblGrid>
      <w:tr w:rsidR="00DA2B9E" w:rsidTr="001C25E3">
        <w:trPr>
          <w:tblHeader/>
        </w:trPr>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2B9E" w:rsidRDefault="00DA2B9E" w:rsidP="001C25E3">
            <w:pPr>
              <w:pStyle w:val="TableHeading"/>
            </w:pPr>
            <w:r>
              <w:t>Term</w:t>
            </w:r>
          </w:p>
        </w:tc>
        <w:tc>
          <w:tcPr>
            <w:tcW w:w="7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2B9E" w:rsidRDefault="00DA2B9E" w:rsidP="001C25E3">
            <w:pPr>
              <w:pStyle w:val="TableHeading"/>
            </w:pPr>
            <w:r>
              <w:t>Description</w:t>
            </w:r>
          </w:p>
        </w:tc>
      </w:tr>
      <w:tr w:rsidR="00DA2B9E" w:rsidTr="001C25E3">
        <w:tc>
          <w:tcPr>
            <w:tcW w:w="1483" w:type="dxa"/>
            <w:tcBorders>
              <w:top w:val="single" w:sz="4" w:space="0" w:color="auto"/>
              <w:left w:val="single" w:sz="4" w:space="0" w:color="auto"/>
              <w:bottom w:val="single" w:sz="4" w:space="0" w:color="auto"/>
              <w:right w:val="single" w:sz="4" w:space="0" w:color="auto"/>
            </w:tcBorders>
            <w:hideMark/>
          </w:tcPr>
          <w:p w:rsidR="00DA2B9E" w:rsidRDefault="00B32886" w:rsidP="001C25E3">
            <w:pPr>
              <w:pStyle w:val="TableText"/>
            </w:pPr>
            <w:r>
              <w:t>ASOG</w:t>
            </w:r>
          </w:p>
        </w:tc>
        <w:tc>
          <w:tcPr>
            <w:tcW w:w="7200" w:type="dxa"/>
            <w:tcBorders>
              <w:top w:val="single" w:sz="4" w:space="0" w:color="auto"/>
              <w:left w:val="single" w:sz="4" w:space="0" w:color="auto"/>
              <w:bottom w:val="single" w:sz="4" w:space="0" w:color="auto"/>
              <w:right w:val="single" w:sz="4" w:space="0" w:color="auto"/>
            </w:tcBorders>
            <w:hideMark/>
          </w:tcPr>
          <w:p w:rsidR="0029113D" w:rsidRDefault="00803760">
            <w:pPr>
              <w:pStyle w:val="TableText"/>
            </w:pPr>
            <w:r>
              <w:t xml:space="preserve">Access Service </w:t>
            </w:r>
            <w:r w:rsidR="00B32886">
              <w:t>Ordering Guidelines</w:t>
            </w:r>
          </w:p>
        </w:tc>
      </w:tr>
      <w:tr w:rsidR="00B32886" w:rsidTr="001C25E3">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rsidRPr="003C6F05">
              <w:t>ASR</w:t>
            </w:r>
          </w:p>
        </w:tc>
        <w:tc>
          <w:tcPr>
            <w:tcW w:w="7200"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t>Access Service Request</w:t>
            </w:r>
          </w:p>
        </w:tc>
      </w:tr>
      <w:tr w:rsidR="00B32886" w:rsidTr="001C25E3">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t>BDT</w:t>
            </w:r>
          </w:p>
        </w:tc>
        <w:tc>
          <w:tcPr>
            <w:tcW w:w="7200" w:type="dxa"/>
            <w:tcBorders>
              <w:top w:val="single" w:sz="4" w:space="0" w:color="auto"/>
              <w:left w:val="single" w:sz="4" w:space="0" w:color="auto"/>
              <w:bottom w:val="single" w:sz="4" w:space="0" w:color="auto"/>
              <w:right w:val="single" w:sz="4" w:space="0" w:color="auto"/>
            </w:tcBorders>
            <w:hideMark/>
          </w:tcPr>
          <w:p w:rsidR="00B32886" w:rsidRDefault="0059496D" w:rsidP="001C25E3">
            <w:pPr>
              <w:pStyle w:val="TableText"/>
            </w:pPr>
            <w:r w:rsidRPr="0059496D">
              <w:t>Bill Data Tape</w:t>
            </w:r>
          </w:p>
        </w:tc>
      </w:tr>
      <w:tr w:rsidR="00B32886" w:rsidTr="001C25E3">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t>BOS</w:t>
            </w:r>
          </w:p>
        </w:tc>
        <w:tc>
          <w:tcPr>
            <w:tcW w:w="7200" w:type="dxa"/>
            <w:tcBorders>
              <w:top w:val="single" w:sz="4" w:space="0" w:color="auto"/>
              <w:left w:val="single" w:sz="4" w:space="0" w:color="auto"/>
              <w:bottom w:val="single" w:sz="4" w:space="0" w:color="auto"/>
              <w:right w:val="single" w:sz="4" w:space="0" w:color="auto"/>
            </w:tcBorders>
            <w:hideMark/>
          </w:tcPr>
          <w:p w:rsidR="00B32886" w:rsidRDefault="0059496D" w:rsidP="001C25E3">
            <w:pPr>
              <w:pStyle w:val="TableText"/>
            </w:pPr>
            <w:r w:rsidRPr="0059496D">
              <w:t>Bill Output Specifications</w:t>
            </w:r>
          </w:p>
        </w:tc>
      </w:tr>
      <w:tr w:rsidR="00B32886" w:rsidTr="00C82FC4">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B32886" w:rsidRPr="0019548F" w:rsidRDefault="00B32886" w:rsidP="001C25E3">
            <w:pPr>
              <w:pStyle w:val="TableText"/>
              <w:rPr>
                <w:highlight w:val="yellow"/>
              </w:rPr>
            </w:pPr>
            <w:r w:rsidRPr="00C01697">
              <w:t>CABS</w:t>
            </w:r>
          </w:p>
        </w:tc>
        <w:tc>
          <w:tcPr>
            <w:tcW w:w="7200" w:type="dxa"/>
            <w:tcBorders>
              <w:top w:val="single" w:sz="4" w:space="0" w:color="auto"/>
              <w:left w:val="single" w:sz="4" w:space="0" w:color="auto"/>
              <w:bottom w:val="single" w:sz="4" w:space="0" w:color="auto"/>
              <w:right w:val="single" w:sz="4" w:space="0" w:color="auto"/>
            </w:tcBorders>
            <w:hideMark/>
          </w:tcPr>
          <w:p w:rsidR="00B32886" w:rsidRPr="0019548F" w:rsidRDefault="00577871" w:rsidP="001C25E3">
            <w:pPr>
              <w:pStyle w:val="TableText"/>
              <w:rPr>
                <w:color w:val="FF0000"/>
                <w:highlight w:val="yellow"/>
              </w:rPr>
            </w:pPr>
            <w:r w:rsidRPr="004E345A">
              <w:rPr>
                <w:rFonts w:cs="Arial"/>
              </w:rPr>
              <w:t>Carrier Access Billing System</w:t>
            </w:r>
          </w:p>
        </w:tc>
      </w:tr>
      <w:tr w:rsidR="00B32886" w:rsidTr="00C82FC4">
        <w:trPr>
          <w:trHeight w:val="323"/>
        </w:trPr>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B32886" w:rsidRPr="0019548F" w:rsidRDefault="00B32886" w:rsidP="001C25E3">
            <w:pPr>
              <w:pStyle w:val="TableText"/>
              <w:rPr>
                <w:highlight w:val="yellow"/>
              </w:rPr>
            </w:pPr>
            <w:r w:rsidRPr="00C01697">
              <w:t>CDG</w:t>
            </w:r>
          </w:p>
        </w:tc>
        <w:tc>
          <w:tcPr>
            <w:tcW w:w="7200" w:type="dxa"/>
            <w:tcBorders>
              <w:top w:val="single" w:sz="4" w:space="0" w:color="auto"/>
              <w:left w:val="single" w:sz="4" w:space="0" w:color="auto"/>
              <w:bottom w:val="single" w:sz="4" w:space="0" w:color="auto"/>
              <w:right w:val="single" w:sz="4" w:space="0" w:color="auto"/>
            </w:tcBorders>
            <w:hideMark/>
          </w:tcPr>
          <w:p w:rsidR="00B32886" w:rsidRPr="0019548F" w:rsidRDefault="00577871" w:rsidP="001C25E3">
            <w:pPr>
              <w:pStyle w:val="TableText"/>
              <w:rPr>
                <w:highlight w:val="yellow"/>
              </w:rPr>
            </w:pPr>
            <w:r w:rsidRPr="004E345A">
              <w:rPr>
                <w:rFonts w:cs="Arial"/>
              </w:rPr>
              <w:t>Communication</w:t>
            </w:r>
            <w:r>
              <w:rPr>
                <w:rFonts w:cs="Arial"/>
              </w:rPr>
              <w:t>s</w:t>
            </w:r>
            <w:r w:rsidRPr="004E345A">
              <w:rPr>
                <w:rFonts w:cs="Arial"/>
              </w:rPr>
              <w:t xml:space="preserve"> Data Group</w:t>
            </w:r>
          </w:p>
        </w:tc>
      </w:tr>
      <w:tr w:rsidR="00577871" w:rsidTr="00C82FC4">
        <w:trPr>
          <w:trHeight w:val="323"/>
        </w:trPr>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577871" w:rsidRPr="0019548F" w:rsidRDefault="00577871" w:rsidP="001C25E3">
            <w:pPr>
              <w:pStyle w:val="TableText"/>
              <w:rPr>
                <w:highlight w:val="yellow"/>
              </w:rPr>
            </w:pPr>
            <w:r w:rsidRPr="00C01697">
              <w:t>CDG CABS</w:t>
            </w:r>
          </w:p>
        </w:tc>
        <w:tc>
          <w:tcPr>
            <w:tcW w:w="7200" w:type="dxa"/>
            <w:tcBorders>
              <w:top w:val="single" w:sz="4" w:space="0" w:color="auto"/>
              <w:left w:val="single" w:sz="4" w:space="0" w:color="auto"/>
              <w:bottom w:val="single" w:sz="4" w:space="0" w:color="auto"/>
              <w:right w:val="single" w:sz="4" w:space="0" w:color="auto"/>
            </w:tcBorders>
            <w:hideMark/>
          </w:tcPr>
          <w:p w:rsidR="00577871" w:rsidRPr="004E345A" w:rsidRDefault="00577871" w:rsidP="001C25E3">
            <w:pPr>
              <w:pStyle w:val="TableText"/>
              <w:rPr>
                <w:rFonts w:cs="Arial"/>
              </w:rPr>
            </w:pPr>
            <w:r>
              <w:rPr>
                <w:rFonts w:cs="Arial"/>
              </w:rPr>
              <w:t>The Carrier Access Billing System created and owned by Communication Data Group</w:t>
            </w:r>
            <w:r w:rsidR="00A83F45">
              <w:rPr>
                <w:rFonts w:cs="Arial"/>
              </w:rPr>
              <w:t xml:space="preserve"> and is in use at CenturyLink</w:t>
            </w:r>
          </w:p>
        </w:tc>
      </w:tr>
      <w:tr w:rsidR="00B32886" w:rsidTr="00B32886">
        <w:trPr>
          <w:trHeight w:val="341"/>
        </w:trPr>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t>CMP</w:t>
            </w:r>
          </w:p>
        </w:tc>
        <w:tc>
          <w:tcPr>
            <w:tcW w:w="7200" w:type="dxa"/>
            <w:tcBorders>
              <w:top w:val="single" w:sz="4" w:space="0" w:color="auto"/>
              <w:left w:val="single" w:sz="4" w:space="0" w:color="auto"/>
              <w:bottom w:val="single" w:sz="4" w:space="0" w:color="auto"/>
              <w:right w:val="single" w:sz="4" w:space="0" w:color="auto"/>
            </w:tcBorders>
            <w:hideMark/>
          </w:tcPr>
          <w:p w:rsidR="00B32886" w:rsidRDefault="00C20F29" w:rsidP="001C25E3">
            <w:pPr>
              <w:pStyle w:val="TableText"/>
            </w:pPr>
            <w:r>
              <w:t>Change Management Process</w:t>
            </w:r>
          </w:p>
        </w:tc>
      </w:tr>
      <w:tr w:rsidR="00B32886" w:rsidTr="00B32886">
        <w:trPr>
          <w:trHeight w:val="341"/>
        </w:trPr>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t>CSR</w:t>
            </w:r>
          </w:p>
        </w:tc>
        <w:tc>
          <w:tcPr>
            <w:tcW w:w="7200" w:type="dxa"/>
            <w:tcBorders>
              <w:top w:val="single" w:sz="4" w:space="0" w:color="auto"/>
              <w:left w:val="single" w:sz="4" w:space="0" w:color="auto"/>
              <w:bottom w:val="single" w:sz="4" w:space="0" w:color="auto"/>
              <w:right w:val="single" w:sz="4" w:space="0" w:color="auto"/>
            </w:tcBorders>
            <w:hideMark/>
          </w:tcPr>
          <w:p w:rsidR="00B32886" w:rsidRDefault="0059496D" w:rsidP="001C25E3">
            <w:pPr>
              <w:pStyle w:val="TableText"/>
            </w:pPr>
            <w:r w:rsidRPr="0059496D">
              <w:t>Customer Service Record</w:t>
            </w:r>
          </w:p>
        </w:tc>
      </w:tr>
      <w:tr w:rsidR="00A83F45" w:rsidTr="00B32886">
        <w:trPr>
          <w:trHeight w:val="341"/>
        </w:trPr>
        <w:tc>
          <w:tcPr>
            <w:tcW w:w="1483" w:type="dxa"/>
            <w:tcBorders>
              <w:top w:val="single" w:sz="4" w:space="0" w:color="auto"/>
              <w:left w:val="single" w:sz="4" w:space="0" w:color="auto"/>
              <w:bottom w:val="single" w:sz="4" w:space="0" w:color="auto"/>
              <w:right w:val="single" w:sz="4" w:space="0" w:color="auto"/>
            </w:tcBorders>
            <w:hideMark/>
          </w:tcPr>
          <w:p w:rsidR="00A83F45" w:rsidRDefault="00A83F45" w:rsidP="001C25E3">
            <w:pPr>
              <w:pStyle w:val="TableText"/>
            </w:pPr>
            <w:r>
              <w:t>CT</w:t>
            </w:r>
          </w:p>
        </w:tc>
        <w:tc>
          <w:tcPr>
            <w:tcW w:w="7200" w:type="dxa"/>
            <w:tcBorders>
              <w:top w:val="single" w:sz="4" w:space="0" w:color="auto"/>
              <w:left w:val="single" w:sz="4" w:space="0" w:color="auto"/>
              <w:bottom w:val="single" w:sz="4" w:space="0" w:color="auto"/>
              <w:right w:val="single" w:sz="4" w:space="0" w:color="auto"/>
            </w:tcBorders>
            <w:hideMark/>
          </w:tcPr>
          <w:p w:rsidR="00A83F45" w:rsidRPr="0059496D" w:rsidRDefault="00A83F45" w:rsidP="001C25E3">
            <w:pPr>
              <w:pStyle w:val="TableText"/>
            </w:pPr>
            <w:r>
              <w:t>Central Time</w:t>
            </w:r>
          </w:p>
        </w:tc>
      </w:tr>
      <w:tr w:rsidR="00B32886" w:rsidTr="00B32886">
        <w:trPr>
          <w:trHeight w:val="341"/>
        </w:trPr>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t>EASE</w:t>
            </w:r>
          </w:p>
        </w:tc>
        <w:tc>
          <w:tcPr>
            <w:tcW w:w="7200" w:type="dxa"/>
            <w:tcBorders>
              <w:top w:val="single" w:sz="4" w:space="0" w:color="auto"/>
              <w:left w:val="single" w:sz="4" w:space="0" w:color="auto"/>
              <w:bottom w:val="single" w:sz="4" w:space="0" w:color="auto"/>
              <w:right w:val="single" w:sz="4" w:space="0" w:color="auto"/>
            </w:tcBorders>
            <w:hideMark/>
          </w:tcPr>
          <w:p w:rsidR="00B32886" w:rsidRDefault="00453DE4" w:rsidP="001C25E3">
            <w:pPr>
              <w:pStyle w:val="TableText"/>
            </w:pPr>
            <w:r w:rsidRPr="00453DE4">
              <w:t>Electronic Administration &amp; Service Order Exchange</w:t>
            </w:r>
          </w:p>
        </w:tc>
      </w:tr>
      <w:tr w:rsidR="00B32886" w:rsidTr="00B32886">
        <w:trPr>
          <w:trHeight w:val="341"/>
        </w:trPr>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t>IABS</w:t>
            </w:r>
          </w:p>
        </w:tc>
        <w:tc>
          <w:tcPr>
            <w:tcW w:w="7200" w:type="dxa"/>
            <w:tcBorders>
              <w:top w:val="single" w:sz="4" w:space="0" w:color="auto"/>
              <w:left w:val="single" w:sz="4" w:space="0" w:color="auto"/>
              <w:bottom w:val="single" w:sz="4" w:space="0" w:color="auto"/>
              <w:right w:val="single" w:sz="4" w:space="0" w:color="auto"/>
            </w:tcBorders>
            <w:hideMark/>
          </w:tcPr>
          <w:p w:rsidR="00B32886" w:rsidRDefault="0059496D" w:rsidP="001C25E3">
            <w:pPr>
              <w:pStyle w:val="TableText"/>
            </w:pPr>
            <w:r w:rsidRPr="0059496D">
              <w:t>Integrated Access Billing System</w:t>
            </w:r>
          </w:p>
        </w:tc>
      </w:tr>
      <w:tr w:rsidR="000F6B65" w:rsidTr="00B32886">
        <w:trPr>
          <w:trHeight w:val="341"/>
        </w:trPr>
        <w:tc>
          <w:tcPr>
            <w:tcW w:w="1483" w:type="dxa"/>
            <w:tcBorders>
              <w:top w:val="single" w:sz="4" w:space="0" w:color="auto"/>
              <w:left w:val="single" w:sz="4" w:space="0" w:color="auto"/>
              <w:bottom w:val="single" w:sz="4" w:space="0" w:color="auto"/>
              <w:right w:val="single" w:sz="4" w:space="0" w:color="auto"/>
            </w:tcBorders>
            <w:hideMark/>
          </w:tcPr>
          <w:p w:rsidR="000F6B65" w:rsidRDefault="000F6B65" w:rsidP="001C25E3">
            <w:pPr>
              <w:pStyle w:val="TableText"/>
            </w:pPr>
            <w:r>
              <w:t>SLA</w:t>
            </w:r>
          </w:p>
        </w:tc>
        <w:tc>
          <w:tcPr>
            <w:tcW w:w="7200" w:type="dxa"/>
            <w:tcBorders>
              <w:top w:val="single" w:sz="4" w:space="0" w:color="auto"/>
              <w:left w:val="single" w:sz="4" w:space="0" w:color="auto"/>
              <w:bottom w:val="single" w:sz="4" w:space="0" w:color="auto"/>
              <w:right w:val="single" w:sz="4" w:space="0" w:color="auto"/>
            </w:tcBorders>
            <w:hideMark/>
          </w:tcPr>
          <w:p w:rsidR="000F6B65" w:rsidRPr="0059496D" w:rsidRDefault="000F6B65" w:rsidP="001C25E3">
            <w:pPr>
              <w:pStyle w:val="TableText"/>
            </w:pPr>
            <w:r>
              <w:t>Service Level Agreement</w:t>
            </w:r>
          </w:p>
        </w:tc>
      </w:tr>
      <w:tr w:rsidR="00B32886" w:rsidTr="00B32886">
        <w:trPr>
          <w:trHeight w:val="341"/>
        </w:trPr>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t>SPOC</w:t>
            </w:r>
          </w:p>
        </w:tc>
        <w:tc>
          <w:tcPr>
            <w:tcW w:w="7200" w:type="dxa"/>
            <w:tcBorders>
              <w:top w:val="single" w:sz="4" w:space="0" w:color="auto"/>
              <w:left w:val="single" w:sz="4" w:space="0" w:color="auto"/>
              <w:bottom w:val="single" w:sz="4" w:space="0" w:color="auto"/>
              <w:right w:val="single" w:sz="4" w:space="0" w:color="auto"/>
            </w:tcBorders>
            <w:hideMark/>
          </w:tcPr>
          <w:p w:rsidR="00B32886" w:rsidRDefault="0059496D" w:rsidP="001C25E3">
            <w:pPr>
              <w:pStyle w:val="TableText"/>
            </w:pPr>
            <w:r>
              <w:t>Single Point Of Contact</w:t>
            </w:r>
          </w:p>
        </w:tc>
      </w:tr>
      <w:tr w:rsidR="003E06A4" w:rsidTr="00B32886">
        <w:trPr>
          <w:trHeight w:val="341"/>
        </w:trPr>
        <w:tc>
          <w:tcPr>
            <w:tcW w:w="1483" w:type="dxa"/>
            <w:tcBorders>
              <w:top w:val="single" w:sz="4" w:space="0" w:color="auto"/>
              <w:left w:val="single" w:sz="4" w:space="0" w:color="auto"/>
              <w:bottom w:val="single" w:sz="4" w:space="0" w:color="auto"/>
              <w:right w:val="single" w:sz="4" w:space="0" w:color="auto"/>
            </w:tcBorders>
            <w:hideMark/>
          </w:tcPr>
          <w:p w:rsidR="003E06A4" w:rsidRDefault="003E06A4" w:rsidP="001C25E3">
            <w:pPr>
              <w:pStyle w:val="TableText"/>
            </w:pPr>
            <w:r>
              <w:t>TRG</w:t>
            </w:r>
          </w:p>
        </w:tc>
        <w:tc>
          <w:tcPr>
            <w:tcW w:w="7200" w:type="dxa"/>
            <w:tcBorders>
              <w:top w:val="single" w:sz="4" w:space="0" w:color="auto"/>
              <w:left w:val="single" w:sz="4" w:space="0" w:color="auto"/>
              <w:bottom w:val="single" w:sz="4" w:space="0" w:color="auto"/>
              <w:right w:val="single" w:sz="4" w:space="0" w:color="auto"/>
            </w:tcBorders>
            <w:hideMark/>
          </w:tcPr>
          <w:p w:rsidR="003E06A4" w:rsidRDefault="003E06A4" w:rsidP="003E06A4">
            <w:pPr>
              <w:pStyle w:val="TableText"/>
              <w:tabs>
                <w:tab w:val="left" w:pos="1215"/>
              </w:tabs>
            </w:pPr>
            <w:r>
              <w:t>Technical Review Group (Ericsson formerly Telecordia)</w:t>
            </w:r>
          </w:p>
        </w:tc>
      </w:tr>
      <w:tr w:rsidR="00B32886" w:rsidTr="00B32886">
        <w:trPr>
          <w:trHeight w:val="341"/>
        </w:trPr>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t>UOM</w:t>
            </w:r>
          </w:p>
        </w:tc>
        <w:tc>
          <w:tcPr>
            <w:tcW w:w="7200" w:type="dxa"/>
            <w:tcBorders>
              <w:top w:val="single" w:sz="4" w:space="0" w:color="auto"/>
              <w:left w:val="single" w:sz="4" w:space="0" w:color="auto"/>
              <w:bottom w:val="single" w:sz="4" w:space="0" w:color="auto"/>
              <w:right w:val="single" w:sz="4" w:space="0" w:color="auto"/>
            </w:tcBorders>
            <w:hideMark/>
          </w:tcPr>
          <w:p w:rsidR="00B32886" w:rsidRDefault="00453DE4" w:rsidP="001C25E3">
            <w:pPr>
              <w:pStyle w:val="TableText"/>
            </w:pPr>
            <w:r w:rsidRPr="00453DE4">
              <w:t>Unified Ordering Model</w:t>
            </w:r>
          </w:p>
        </w:tc>
      </w:tr>
      <w:tr w:rsidR="00B32886" w:rsidTr="00B32886">
        <w:trPr>
          <w:trHeight w:val="341"/>
        </w:trPr>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r>
              <w:t>VFO</w:t>
            </w:r>
          </w:p>
        </w:tc>
        <w:tc>
          <w:tcPr>
            <w:tcW w:w="7200" w:type="dxa"/>
            <w:tcBorders>
              <w:top w:val="single" w:sz="4" w:space="0" w:color="auto"/>
              <w:left w:val="single" w:sz="4" w:space="0" w:color="auto"/>
              <w:bottom w:val="single" w:sz="4" w:space="0" w:color="auto"/>
              <w:right w:val="single" w:sz="4" w:space="0" w:color="auto"/>
            </w:tcBorders>
            <w:hideMark/>
          </w:tcPr>
          <w:p w:rsidR="00B32886" w:rsidRDefault="00453DE4" w:rsidP="001C25E3">
            <w:pPr>
              <w:pStyle w:val="TableText"/>
            </w:pPr>
            <w:r>
              <w:t>Virtual Front Office</w:t>
            </w:r>
          </w:p>
        </w:tc>
      </w:tr>
      <w:tr w:rsidR="00B32886" w:rsidTr="001C25E3">
        <w:tc>
          <w:tcPr>
            <w:tcW w:w="1483"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p>
        </w:tc>
        <w:tc>
          <w:tcPr>
            <w:tcW w:w="7200" w:type="dxa"/>
            <w:tcBorders>
              <w:top w:val="single" w:sz="4" w:space="0" w:color="auto"/>
              <w:left w:val="single" w:sz="4" w:space="0" w:color="auto"/>
              <w:bottom w:val="single" w:sz="4" w:space="0" w:color="auto"/>
              <w:right w:val="single" w:sz="4" w:space="0" w:color="auto"/>
            </w:tcBorders>
            <w:hideMark/>
          </w:tcPr>
          <w:p w:rsidR="00B32886" w:rsidRDefault="00B32886" w:rsidP="001C25E3">
            <w:pPr>
              <w:pStyle w:val="TableText"/>
            </w:pPr>
          </w:p>
        </w:tc>
      </w:tr>
    </w:tbl>
    <w:p w:rsidR="008E335C" w:rsidRDefault="008E335C" w:rsidP="008E335C"/>
    <w:p w:rsidR="00B91CBE" w:rsidRPr="003A67BE" w:rsidRDefault="00A44C80" w:rsidP="003A67BE">
      <w:pPr>
        <w:pStyle w:val="Heading1"/>
      </w:pPr>
      <w:bookmarkStart w:id="49" w:name="_Toc433096556"/>
      <w:bookmarkStart w:id="50" w:name="_Toc433096557"/>
      <w:bookmarkStart w:id="51" w:name="_Toc433096558"/>
      <w:bookmarkStart w:id="52" w:name="_Toc433096559"/>
      <w:bookmarkStart w:id="53" w:name="_Toc433096560"/>
      <w:bookmarkStart w:id="54" w:name="_Toc433096561"/>
      <w:bookmarkStart w:id="55" w:name="_Toc433096563"/>
      <w:bookmarkStart w:id="56" w:name="_Toc433096564"/>
      <w:bookmarkStart w:id="57" w:name="_Toc433096565"/>
      <w:bookmarkStart w:id="58" w:name="_Toc433096566"/>
      <w:bookmarkStart w:id="59" w:name="_Toc433096568"/>
      <w:bookmarkStart w:id="60" w:name="_Toc433096569"/>
      <w:bookmarkStart w:id="61" w:name="_Toc433096570"/>
      <w:bookmarkStart w:id="62" w:name="_Toc433096571"/>
      <w:bookmarkStart w:id="63" w:name="_Toc433096573"/>
      <w:bookmarkStart w:id="64" w:name="_Toc433096574"/>
      <w:bookmarkStart w:id="65" w:name="_Toc433096575"/>
      <w:bookmarkStart w:id="66" w:name="_Toc433096576"/>
      <w:bookmarkStart w:id="67" w:name="_Toc433096578"/>
      <w:bookmarkStart w:id="68" w:name="_Toc433096579"/>
      <w:bookmarkStart w:id="69" w:name="_Toc433096580"/>
      <w:bookmarkStart w:id="70" w:name="_Toc433096581"/>
      <w:bookmarkStart w:id="71" w:name="_Toc433096583"/>
      <w:bookmarkStart w:id="72" w:name="_Toc433096584"/>
      <w:bookmarkStart w:id="73" w:name="_Toc433096585"/>
      <w:bookmarkStart w:id="74" w:name="_Toc433096586"/>
      <w:bookmarkStart w:id="75" w:name="_Toc433096588"/>
      <w:bookmarkStart w:id="76" w:name="_Toc433096589"/>
      <w:bookmarkStart w:id="77" w:name="_Toc433096590"/>
      <w:bookmarkStart w:id="78" w:name="_Toc433096591"/>
      <w:bookmarkStart w:id="79" w:name="_Toc433096592"/>
      <w:bookmarkStart w:id="80" w:name="_Toc433096593"/>
      <w:bookmarkStart w:id="81" w:name="_Toc433096594"/>
      <w:bookmarkStart w:id="82" w:name="_Toc433096596"/>
      <w:bookmarkStart w:id="83" w:name="_Toc433096597"/>
      <w:bookmarkStart w:id="84" w:name="_Toc433096598"/>
      <w:bookmarkStart w:id="85" w:name="_Toc433096599"/>
      <w:bookmarkStart w:id="86" w:name="_Toc433096601"/>
      <w:bookmarkStart w:id="87" w:name="_Toc433096602"/>
      <w:bookmarkStart w:id="88" w:name="_Toc433096604"/>
      <w:bookmarkStart w:id="89" w:name="_Toc433096605"/>
      <w:bookmarkEnd w:id="4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br w:type="page"/>
      </w:r>
      <w:bookmarkStart w:id="90" w:name="_Toc434010454"/>
      <w:r w:rsidR="00E36DA1" w:rsidRPr="003A67BE">
        <w:t xml:space="preserve">Customer Testing </w:t>
      </w:r>
      <w:r w:rsidR="00595C40" w:rsidRPr="003A67BE">
        <w:t>Resources</w:t>
      </w:r>
      <w:bookmarkEnd w:id="90"/>
    </w:p>
    <w:p w:rsidR="003A67BE" w:rsidRDefault="00AF7008" w:rsidP="003A67BE">
      <w:pPr>
        <w:pStyle w:val="Para1Blue"/>
        <w:numPr>
          <w:ilvl w:val="0"/>
          <w:numId w:val="34"/>
        </w:numPr>
      </w:pPr>
      <w:r w:rsidRPr="00D40613">
        <w:rPr>
          <w:color w:val="auto"/>
        </w:rPr>
        <w:t>Technical Specifications</w:t>
      </w:r>
      <w:r>
        <w:t>:</w:t>
      </w:r>
      <w:r w:rsidR="00D40613">
        <w:t xml:space="preserve"> </w:t>
      </w:r>
      <w:r w:rsidR="00D40613">
        <w:rPr>
          <w:color w:val="auto"/>
        </w:rPr>
        <w:t xml:space="preserve"> </w:t>
      </w:r>
      <w:hyperlink r:id="rId37" w:history="1">
        <w:r w:rsidR="00D40613" w:rsidRPr="00D02171">
          <w:rPr>
            <w:rStyle w:val="Hyperlink"/>
            <w:rFonts w:cs="Arial"/>
          </w:rPr>
          <w:t>http://www.centurylink.com/wholesale/systems/ossconsolid.html</w:t>
        </w:r>
      </w:hyperlink>
      <w:r w:rsidR="00D40613">
        <w:t xml:space="preserve"> </w:t>
      </w:r>
    </w:p>
    <w:p w:rsidR="003A67BE" w:rsidRPr="003A67BE" w:rsidRDefault="003A67BE" w:rsidP="003A67BE">
      <w:pPr>
        <w:pStyle w:val="Para1Blue"/>
        <w:numPr>
          <w:ilvl w:val="0"/>
          <w:numId w:val="34"/>
        </w:numPr>
      </w:pPr>
      <w:r>
        <w:rPr>
          <w:color w:val="auto"/>
        </w:rPr>
        <w:t>User G</w:t>
      </w:r>
      <w:r w:rsidR="00595C40" w:rsidRPr="003A67BE">
        <w:rPr>
          <w:color w:val="auto"/>
        </w:rPr>
        <w:t>uide info, B</w:t>
      </w:r>
      <w:r w:rsidR="00AD0DB5" w:rsidRPr="003A67BE">
        <w:rPr>
          <w:color w:val="auto"/>
        </w:rPr>
        <w:t xml:space="preserve">usiness </w:t>
      </w:r>
      <w:r w:rsidR="00595C40" w:rsidRPr="003A67BE">
        <w:rPr>
          <w:color w:val="auto"/>
        </w:rPr>
        <w:t>P</w:t>
      </w:r>
      <w:r w:rsidR="00AD0DB5" w:rsidRPr="003A67BE">
        <w:rPr>
          <w:color w:val="auto"/>
        </w:rPr>
        <w:t>rocesses</w:t>
      </w:r>
      <w:r w:rsidR="00595C40" w:rsidRPr="003A67BE">
        <w:rPr>
          <w:color w:val="auto"/>
        </w:rPr>
        <w:t xml:space="preserve"> and PCATS specific to the Project implementation</w:t>
      </w:r>
      <w:r w:rsidR="00D40613" w:rsidRPr="003A67BE">
        <w:rPr>
          <w:color w:val="auto"/>
        </w:rPr>
        <w:t xml:space="preserve">: </w:t>
      </w:r>
      <w:hyperlink r:id="rId38" w:history="1">
        <w:r w:rsidR="00D40613" w:rsidRPr="003A67BE">
          <w:rPr>
            <w:rStyle w:val="Hyperlink"/>
            <w:rFonts w:cs="Arial"/>
          </w:rPr>
          <w:t>http://www.centurylink.com/wholesale/systems/ossconsolid.html</w:t>
        </w:r>
      </w:hyperlink>
      <w:r w:rsidR="00D40613">
        <w:t xml:space="preserve"> </w:t>
      </w:r>
      <w:r w:rsidR="00D40613" w:rsidRPr="003A67BE">
        <w:rPr>
          <w:color w:val="auto"/>
        </w:rPr>
        <w:t xml:space="preserve"> </w:t>
      </w:r>
    </w:p>
    <w:p w:rsidR="003A67BE" w:rsidRDefault="00D40613" w:rsidP="003A67BE">
      <w:pPr>
        <w:pStyle w:val="Para1Blue"/>
        <w:numPr>
          <w:ilvl w:val="0"/>
          <w:numId w:val="34"/>
        </w:numPr>
      </w:pPr>
      <w:r w:rsidRPr="003A67BE">
        <w:rPr>
          <w:color w:val="auto"/>
        </w:rPr>
        <w:t>EASE t</w:t>
      </w:r>
      <w:r w:rsidR="00595C40" w:rsidRPr="003A67BE">
        <w:rPr>
          <w:color w:val="auto"/>
        </w:rPr>
        <w:t>raining</w:t>
      </w:r>
      <w:r w:rsidRPr="003A67BE">
        <w:rPr>
          <w:color w:val="auto"/>
        </w:rPr>
        <w:t>:</w:t>
      </w:r>
      <w:r>
        <w:t xml:space="preserve">  </w:t>
      </w:r>
      <w:hyperlink r:id="rId39" w:history="1">
        <w:r w:rsidRPr="003A67BE">
          <w:rPr>
            <w:rStyle w:val="Hyperlink"/>
            <w:rFonts w:cs="Arial"/>
          </w:rPr>
          <w:t>http://www.centurylink.com/wholesale/systems/ossconsolid.html</w:t>
        </w:r>
      </w:hyperlink>
      <w:r>
        <w:t xml:space="preserve">  </w:t>
      </w:r>
    </w:p>
    <w:p w:rsidR="003A67BE" w:rsidRDefault="00E36DA1" w:rsidP="003A67BE">
      <w:pPr>
        <w:pStyle w:val="Para1Blue"/>
        <w:numPr>
          <w:ilvl w:val="0"/>
          <w:numId w:val="34"/>
        </w:numPr>
      </w:pPr>
      <w:r w:rsidRPr="003A67BE">
        <w:rPr>
          <w:color w:val="auto"/>
        </w:rPr>
        <w:t>CMP web site</w:t>
      </w:r>
      <w:r w:rsidR="00364C2F" w:rsidRPr="003A67BE">
        <w:rPr>
          <w:color w:val="auto"/>
        </w:rPr>
        <w:t>:</w:t>
      </w:r>
      <w:r w:rsidR="00364C2F">
        <w:t xml:space="preserve">  </w:t>
      </w:r>
      <w:hyperlink r:id="rId40" w:history="1">
        <w:r w:rsidR="00AF1D52" w:rsidRPr="003A67BE">
          <w:rPr>
            <w:rStyle w:val="Hyperlink"/>
            <w:rFonts w:ascii="MS Shell Dlg 2" w:hAnsi="MS Shell Dlg 2" w:cs="MS Shell Dlg 2"/>
            <w:sz w:val="18"/>
            <w:szCs w:val="18"/>
          </w:rPr>
          <w:t>http://www.centurylink.com/wholesale/cmp/index.html</w:t>
        </w:r>
      </w:hyperlink>
    </w:p>
    <w:p w:rsidR="003A67BE" w:rsidRDefault="00595C40" w:rsidP="003A67BE">
      <w:pPr>
        <w:pStyle w:val="Para1Blue"/>
        <w:numPr>
          <w:ilvl w:val="0"/>
          <w:numId w:val="34"/>
        </w:numPr>
      </w:pPr>
      <w:r w:rsidRPr="003A67BE">
        <w:rPr>
          <w:color w:val="auto"/>
        </w:rPr>
        <w:t>ASOG</w:t>
      </w:r>
      <w:r w:rsidR="00D40613" w:rsidRPr="003A67BE">
        <w:rPr>
          <w:color w:val="auto"/>
        </w:rPr>
        <w:t xml:space="preserve"> standards:</w:t>
      </w:r>
      <w:r>
        <w:t xml:space="preserve"> </w:t>
      </w:r>
      <w:hyperlink r:id="rId41" w:history="1">
        <w:r w:rsidR="00D40613">
          <w:rPr>
            <w:rStyle w:val="Hyperlink"/>
          </w:rPr>
          <w:t>http://www.atis.org/obf/download.asp</w:t>
        </w:r>
      </w:hyperlink>
    </w:p>
    <w:p w:rsidR="00364C2F" w:rsidRPr="00E2066F" w:rsidRDefault="003E06A4" w:rsidP="003E06A4">
      <w:pPr>
        <w:pStyle w:val="Para1Blue"/>
        <w:numPr>
          <w:ilvl w:val="0"/>
          <w:numId w:val="34"/>
        </w:numPr>
        <w:rPr>
          <w:color w:val="auto"/>
        </w:rPr>
      </w:pPr>
      <w:r>
        <w:rPr>
          <w:color w:val="auto"/>
        </w:rPr>
        <w:t xml:space="preserve">CABS </w:t>
      </w:r>
      <w:r w:rsidR="00D40613" w:rsidRPr="003A67BE">
        <w:rPr>
          <w:color w:val="auto"/>
        </w:rPr>
        <w:t>BOS standards:</w:t>
      </w:r>
      <w:r w:rsidR="00D40613">
        <w:t xml:space="preserve"> </w:t>
      </w:r>
      <w:r w:rsidRPr="00E2066F">
        <w:rPr>
          <w:color w:val="auto"/>
        </w:rPr>
        <w:t>Coordinate with your company representative to the Ericsson Technical Review Group (TRG)</w:t>
      </w:r>
    </w:p>
    <w:p w:rsidR="00B91CBE" w:rsidRDefault="00B91CBE">
      <w:pPr>
        <w:pStyle w:val="Para1"/>
      </w:pPr>
    </w:p>
    <w:p w:rsidR="00AC74DA" w:rsidRPr="00EB4AA2" w:rsidRDefault="00AC74DA" w:rsidP="00EE5F5F">
      <w:pPr>
        <w:pStyle w:val="Para1Blue"/>
        <w:ind w:left="0"/>
      </w:pPr>
    </w:p>
    <w:sectPr w:rsidR="00AC74DA" w:rsidRPr="00EB4AA2" w:rsidSect="00E94049">
      <w:headerReference w:type="default" r:id="rId42"/>
      <w:pgSz w:w="12240" w:h="15840" w:code="1"/>
      <w:pgMar w:top="720" w:right="1296" w:bottom="576" w:left="1296" w:header="0"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1F" w:rsidRDefault="00A82A1F" w:rsidP="00EC00B5">
      <w:pPr>
        <w:pStyle w:val="TableText"/>
      </w:pPr>
      <w:r>
        <w:separator/>
      </w:r>
    </w:p>
  </w:endnote>
  <w:endnote w:type="continuationSeparator" w:id="0">
    <w:p w:rsidR="00A82A1F" w:rsidRDefault="00A82A1F" w:rsidP="00EC00B5">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1F" w:rsidRDefault="00A82A1F">
    <w:pPr>
      <w:pStyle w:val="Footer"/>
      <w:spacing w:before="60"/>
      <w:rPr>
        <w:rStyle w:val="PageNumber"/>
        <w:b/>
        <w:szCs w:val="20"/>
      </w:rPr>
    </w:pPr>
    <w:r>
      <w:rPr>
        <w:rStyle w:val="PageNumber"/>
        <w:szCs w:val="16"/>
      </w:rPr>
      <w:t>Version 3</w:t>
    </w:r>
    <w:r w:rsidRPr="00000758">
      <w:rPr>
        <w:rStyle w:val="PageNumber"/>
        <w:szCs w:val="16"/>
      </w:rPr>
      <w:t xml:space="preserve">.0 </w:t>
    </w:r>
    <w:r>
      <w:rPr>
        <w:rStyle w:val="PageNumber"/>
        <w:szCs w:val="16"/>
      </w:rPr>
      <w:t>1/15/16</w:t>
    </w:r>
    <w:r w:rsidRPr="00000758">
      <w:rPr>
        <w:rStyle w:val="PageNumber"/>
        <w:szCs w:val="16"/>
      </w:rPr>
      <w:ptab w:relativeTo="margin" w:alignment="center" w:leader="none"/>
    </w:r>
    <w:r>
      <w:rPr>
        <w:rStyle w:val="PageNumber"/>
        <w:szCs w:val="16"/>
      </w:rPr>
      <w:t>© 2016</w:t>
    </w:r>
    <w:r w:rsidRPr="00000758">
      <w:rPr>
        <w:rStyle w:val="PageNumber"/>
        <w:szCs w:val="16"/>
      </w:rPr>
      <w:t xml:space="preserve"> CenturyLink, All Rights Reserved.</w:t>
    </w:r>
    <w:r w:rsidRPr="00000758">
      <w:rPr>
        <w:rStyle w:val="PageNumber"/>
        <w:szCs w:val="16"/>
      </w:rPr>
      <w:ptab w:relativeTo="margin" w:alignment="right" w:leader="none"/>
    </w:r>
    <w:r w:rsidR="008707E2" w:rsidRPr="00000758">
      <w:rPr>
        <w:rStyle w:val="PageNumber"/>
        <w:szCs w:val="16"/>
      </w:rPr>
      <w:fldChar w:fldCharType="begin"/>
    </w:r>
    <w:r w:rsidRPr="00000758">
      <w:rPr>
        <w:rStyle w:val="PageNumber"/>
        <w:szCs w:val="16"/>
      </w:rPr>
      <w:instrText xml:space="preserve"> PAGE   \* MERGEFORMAT </w:instrText>
    </w:r>
    <w:r w:rsidR="008707E2" w:rsidRPr="00000758">
      <w:rPr>
        <w:rStyle w:val="PageNumber"/>
        <w:szCs w:val="16"/>
      </w:rPr>
      <w:fldChar w:fldCharType="separate"/>
    </w:r>
    <w:r w:rsidR="006C3237">
      <w:rPr>
        <w:rStyle w:val="PageNumber"/>
        <w:noProof/>
        <w:szCs w:val="16"/>
      </w:rPr>
      <w:t>i</w:t>
    </w:r>
    <w:r w:rsidR="008707E2" w:rsidRPr="00000758">
      <w:rPr>
        <w:rStyle w:val="PageNumber"/>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1F" w:rsidRPr="000F7558" w:rsidRDefault="00A82A1F" w:rsidP="000F7558">
    <w:pPr>
      <w:pStyle w:val="Footer"/>
      <w:spacing w:before="60"/>
      <w:jc w:val="cen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1F" w:rsidRDefault="00A82A1F" w:rsidP="00EC00B5">
      <w:pPr>
        <w:pStyle w:val="TableText"/>
      </w:pPr>
      <w:r>
        <w:separator/>
      </w:r>
    </w:p>
  </w:footnote>
  <w:footnote w:type="continuationSeparator" w:id="0">
    <w:p w:rsidR="00A82A1F" w:rsidRDefault="00A82A1F" w:rsidP="00EC00B5">
      <w:pPr>
        <w:pStyle w:val="Table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1F" w:rsidRPr="003A67BE" w:rsidRDefault="00A82A1F" w:rsidP="008F68B8">
    <w:pPr>
      <w:pStyle w:val="TitleLarge"/>
      <w:jc w:val="center"/>
      <w:rPr>
        <w:rFonts w:cs="Arial"/>
        <w:b w:val="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1F" w:rsidRPr="009A3D21" w:rsidRDefault="00A82A1F" w:rsidP="009A3D21">
    <w:pPr>
      <w:pStyle w:val="TitleLarge"/>
      <w:jc w:val="right"/>
      <w:rPr>
        <w:rFonts w:cs="Arial"/>
        <w:b w:val="0"/>
        <w:sz w:val="20"/>
      </w:rPr>
    </w:pPr>
    <w:r w:rsidRPr="009A3D21">
      <w:rPr>
        <w:rFonts w:cs="Arial"/>
        <w:b w:val="0"/>
        <w:sz w:val="20"/>
      </w:rPr>
      <w:t>ASR</w:t>
    </w:r>
    <w:r>
      <w:rPr>
        <w:rFonts w:cs="Arial"/>
        <w:b w:val="0"/>
        <w:sz w:val="20"/>
      </w:rPr>
      <w:t xml:space="preserve"> Customer Consolidation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173"/>
    <w:multiLevelType w:val="hybridMultilevel"/>
    <w:tmpl w:val="FB4EA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4B7684"/>
    <w:multiLevelType w:val="singleLevel"/>
    <w:tmpl w:val="2CA4F2B4"/>
    <w:lvl w:ilvl="0">
      <w:start w:val="1"/>
      <w:numFmt w:val="decimal"/>
      <w:pStyle w:val="List1Numbered"/>
      <w:lvlText w:val="%1."/>
      <w:lvlJc w:val="left"/>
      <w:pPr>
        <w:tabs>
          <w:tab w:val="num" w:pos="1080"/>
        </w:tabs>
        <w:ind w:left="1080" w:hanging="360"/>
      </w:pPr>
      <w:rPr>
        <w:rFonts w:cs="Times New Roman"/>
      </w:rPr>
    </w:lvl>
  </w:abstractNum>
  <w:abstractNum w:abstractNumId="2">
    <w:nsid w:val="11F06920"/>
    <w:multiLevelType w:val="hybridMultilevel"/>
    <w:tmpl w:val="9F809702"/>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4A1855"/>
    <w:multiLevelType w:val="multilevel"/>
    <w:tmpl w:val="D9C87184"/>
    <w:styleLink w:val="TemplateInstructionsWingdingscheckbox"/>
    <w:lvl w:ilvl="0">
      <w:start w:val="1"/>
      <w:numFmt w:val="bullet"/>
      <w:lvlText w:val=""/>
      <w:lvlJc w:val="left"/>
      <w:pPr>
        <w:tabs>
          <w:tab w:val="num" w:pos="1800"/>
        </w:tabs>
        <w:ind w:left="1800" w:hanging="360"/>
      </w:pPr>
      <w:rPr>
        <w:rFonts w:ascii="Wingdings" w:hAnsi="Wingdings"/>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5F04B8F"/>
    <w:multiLevelType w:val="hybridMultilevel"/>
    <w:tmpl w:val="BD82BD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EA54AE"/>
    <w:multiLevelType w:val="hybridMultilevel"/>
    <w:tmpl w:val="CA6E72D8"/>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D255537"/>
    <w:multiLevelType w:val="multilevel"/>
    <w:tmpl w:val="8F1EE60A"/>
    <w:styleLink w:val="TemplateInstructionsNumberedList"/>
    <w:lvl w:ilvl="0">
      <w:start w:val="1"/>
      <w:numFmt w:val="decimal"/>
      <w:lvlText w:val="%1."/>
      <w:lvlJc w:val="left"/>
      <w:pPr>
        <w:ind w:left="2196"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2A10E7"/>
    <w:multiLevelType w:val="hybridMultilevel"/>
    <w:tmpl w:val="59348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21FA"/>
    <w:multiLevelType w:val="multilevel"/>
    <w:tmpl w:val="8F1EE60A"/>
    <w:styleLink w:val="NumberedLeft078Hanging025"/>
    <w:lvl w:ilvl="0">
      <w:start w:val="1"/>
      <w:numFmt w:val="decimal"/>
      <w:lvlText w:val="%1."/>
      <w:lvlJc w:val="left"/>
      <w:pPr>
        <w:ind w:left="2196"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7C7C26"/>
    <w:multiLevelType w:val="hybridMultilevel"/>
    <w:tmpl w:val="12C46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84C99"/>
    <w:multiLevelType w:val="hybridMultilevel"/>
    <w:tmpl w:val="9D98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C16E1"/>
    <w:multiLevelType w:val="multilevel"/>
    <w:tmpl w:val="F4CE0C48"/>
    <w:lvl w:ilvl="0">
      <w:start w:val="1"/>
      <w:numFmt w:val="decimal"/>
      <w:pStyle w:val="Heading1"/>
      <w:lvlText w:val="%1.0"/>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cs="Times New Roman" w:hint="default"/>
        <w:color w:val="auto"/>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31926352"/>
    <w:multiLevelType w:val="hybridMultilevel"/>
    <w:tmpl w:val="2072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4041E"/>
    <w:multiLevelType w:val="hybridMultilevel"/>
    <w:tmpl w:val="693447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B5B7563"/>
    <w:multiLevelType w:val="hybridMultilevel"/>
    <w:tmpl w:val="39E44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05BC2"/>
    <w:multiLevelType w:val="hybridMultilevel"/>
    <w:tmpl w:val="8D28A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E202926"/>
    <w:multiLevelType w:val="multilevel"/>
    <w:tmpl w:val="1B784190"/>
    <w:lvl w:ilvl="0">
      <w:start w:val="1"/>
      <w:numFmt w:val="decimal"/>
      <w:pStyle w:val="L1number1"/>
      <w:lvlText w:val="%1."/>
      <w:lvlJc w:val="left"/>
      <w:pPr>
        <w:tabs>
          <w:tab w:val="num" w:pos="360"/>
        </w:tabs>
        <w:ind w:left="360" w:hanging="360"/>
      </w:pPr>
      <w:rPr>
        <w:rFonts w:ascii="Arial" w:hAnsi="Arial" w:cs="Times New Roman" w:hint="default"/>
      </w:rPr>
    </w:lvl>
    <w:lvl w:ilvl="1">
      <w:start w:val="1"/>
      <w:numFmt w:val="lowerLetter"/>
      <w:pStyle w:val="L1numberindent2"/>
      <w:lvlText w:val="%2."/>
      <w:lvlJc w:val="left"/>
      <w:pPr>
        <w:tabs>
          <w:tab w:val="num" w:pos="720"/>
        </w:tabs>
        <w:ind w:left="720" w:hanging="360"/>
      </w:pPr>
      <w:rPr>
        <w:rFonts w:ascii="Arial" w:hAnsi="Arial" w:cs="Times New Roman" w:hint="default"/>
      </w:rPr>
    </w:lvl>
    <w:lvl w:ilvl="2">
      <w:start w:val="1"/>
      <w:numFmt w:val="lowerRoman"/>
      <w:pStyle w:val="L1numberindent3"/>
      <w:lvlText w:val="%3."/>
      <w:lvlJc w:val="left"/>
      <w:pPr>
        <w:tabs>
          <w:tab w:val="num" w:pos="1440"/>
        </w:tabs>
        <w:ind w:left="1080" w:hanging="360"/>
      </w:pPr>
      <w:rPr>
        <w:rFonts w:ascii="Arial" w:hAnsi="Aria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4C760EC"/>
    <w:multiLevelType w:val="hybridMultilevel"/>
    <w:tmpl w:val="CF58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96857"/>
    <w:multiLevelType w:val="singleLevel"/>
    <w:tmpl w:val="852446D6"/>
    <w:lvl w:ilvl="0">
      <w:start w:val="1"/>
      <w:numFmt w:val="bullet"/>
      <w:pStyle w:val="List2"/>
      <w:lvlText w:val=""/>
      <w:lvlJc w:val="left"/>
      <w:pPr>
        <w:tabs>
          <w:tab w:val="num" w:pos="360"/>
        </w:tabs>
        <w:ind w:left="360" w:hanging="360"/>
      </w:pPr>
      <w:rPr>
        <w:rFonts w:ascii="Symbol" w:hAnsi="Symbol" w:hint="default"/>
      </w:rPr>
    </w:lvl>
  </w:abstractNum>
  <w:abstractNum w:abstractNumId="19">
    <w:nsid w:val="6566565B"/>
    <w:multiLevelType w:val="singleLevel"/>
    <w:tmpl w:val="56CAF982"/>
    <w:lvl w:ilvl="0">
      <w:start w:val="1"/>
      <w:numFmt w:val="bullet"/>
      <w:pStyle w:val="List4"/>
      <w:lvlText w:val=""/>
      <w:lvlJc w:val="left"/>
      <w:pPr>
        <w:tabs>
          <w:tab w:val="num" w:pos="1944"/>
        </w:tabs>
        <w:ind w:left="1872" w:hanging="288"/>
      </w:pPr>
      <w:rPr>
        <w:rFonts w:ascii="Symbol" w:hAnsi="Symbol" w:hint="default"/>
        <w:sz w:val="22"/>
      </w:rPr>
    </w:lvl>
  </w:abstractNum>
  <w:abstractNum w:abstractNumId="20">
    <w:nsid w:val="69A11C25"/>
    <w:multiLevelType w:val="hybridMultilevel"/>
    <w:tmpl w:val="F5BCF6CE"/>
    <w:lvl w:ilvl="0" w:tplc="D504AD7C">
      <w:start w:val="1"/>
      <w:numFmt w:val="decimal"/>
      <w:lvlText w:val="%1."/>
      <w:lvlJc w:val="left"/>
      <w:pPr>
        <w:ind w:left="2880" w:hanging="360"/>
      </w:pPr>
      <w:rPr>
        <w:b w:val="0"/>
      </w:rPr>
    </w:lvl>
    <w:lvl w:ilvl="1" w:tplc="DA9E84D2">
      <w:start w:val="1"/>
      <w:numFmt w:val="lowerLetter"/>
      <w:lvlText w:val="%2."/>
      <w:lvlJc w:val="left"/>
      <w:pPr>
        <w:ind w:left="3600" w:hanging="360"/>
      </w:pPr>
      <w:rPr>
        <w:b w:val="0"/>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B7B1580"/>
    <w:multiLevelType w:val="hybridMultilevel"/>
    <w:tmpl w:val="05D2B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C362403"/>
    <w:multiLevelType w:val="hybridMultilevel"/>
    <w:tmpl w:val="1B12F224"/>
    <w:lvl w:ilvl="0" w:tplc="D8388E7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705542"/>
    <w:multiLevelType w:val="hybridMultilevel"/>
    <w:tmpl w:val="0A8C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907B3"/>
    <w:multiLevelType w:val="hybridMultilevel"/>
    <w:tmpl w:val="3E580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E504D5F"/>
    <w:multiLevelType w:val="hybridMultilevel"/>
    <w:tmpl w:val="3D764A80"/>
    <w:lvl w:ilvl="0" w:tplc="C6A6509E">
      <w:start w:val="1"/>
      <w:numFmt w:val="decimal"/>
      <w:pStyle w:val="List3Numbered"/>
      <w:lvlText w:val="%1."/>
      <w:lvlJc w:val="left"/>
      <w:pPr>
        <w:ind w:left="720" w:hanging="360"/>
      </w:pPr>
      <w:rPr>
        <w:rFonts w:cs="Times New Roman" w:hint="default"/>
      </w:rPr>
    </w:lvl>
    <w:lvl w:ilvl="1" w:tplc="475AD8DA">
      <w:start w:val="1"/>
      <w:numFmt w:val="lowerLetter"/>
      <w:lvlText w:val="%2."/>
      <w:lvlJc w:val="left"/>
      <w:pPr>
        <w:ind w:left="1440" w:hanging="360"/>
      </w:pPr>
      <w:rPr>
        <w:rFonts w:cs="Times New Roman"/>
      </w:rPr>
    </w:lvl>
    <w:lvl w:ilvl="2" w:tplc="C90C673E" w:tentative="1">
      <w:start w:val="1"/>
      <w:numFmt w:val="lowerRoman"/>
      <w:lvlText w:val="%3."/>
      <w:lvlJc w:val="right"/>
      <w:pPr>
        <w:ind w:left="2160" w:hanging="180"/>
      </w:pPr>
      <w:rPr>
        <w:rFonts w:cs="Times New Roman"/>
      </w:rPr>
    </w:lvl>
    <w:lvl w:ilvl="3" w:tplc="17789A0A" w:tentative="1">
      <w:start w:val="1"/>
      <w:numFmt w:val="decimal"/>
      <w:lvlText w:val="%4."/>
      <w:lvlJc w:val="left"/>
      <w:pPr>
        <w:ind w:left="2880" w:hanging="360"/>
      </w:pPr>
      <w:rPr>
        <w:rFonts w:cs="Times New Roman"/>
      </w:rPr>
    </w:lvl>
    <w:lvl w:ilvl="4" w:tplc="ECECA0E0" w:tentative="1">
      <w:start w:val="1"/>
      <w:numFmt w:val="lowerLetter"/>
      <w:lvlText w:val="%5."/>
      <w:lvlJc w:val="left"/>
      <w:pPr>
        <w:ind w:left="3600" w:hanging="360"/>
      </w:pPr>
      <w:rPr>
        <w:rFonts w:cs="Times New Roman"/>
      </w:rPr>
    </w:lvl>
    <w:lvl w:ilvl="5" w:tplc="343675CE" w:tentative="1">
      <w:start w:val="1"/>
      <w:numFmt w:val="lowerRoman"/>
      <w:lvlText w:val="%6."/>
      <w:lvlJc w:val="right"/>
      <w:pPr>
        <w:ind w:left="4320" w:hanging="180"/>
      </w:pPr>
      <w:rPr>
        <w:rFonts w:cs="Times New Roman"/>
      </w:rPr>
    </w:lvl>
    <w:lvl w:ilvl="6" w:tplc="C45C9E7C" w:tentative="1">
      <w:start w:val="1"/>
      <w:numFmt w:val="decimal"/>
      <w:lvlText w:val="%7."/>
      <w:lvlJc w:val="left"/>
      <w:pPr>
        <w:ind w:left="5040" w:hanging="360"/>
      </w:pPr>
      <w:rPr>
        <w:rFonts w:cs="Times New Roman"/>
      </w:rPr>
    </w:lvl>
    <w:lvl w:ilvl="7" w:tplc="9822EBA8" w:tentative="1">
      <w:start w:val="1"/>
      <w:numFmt w:val="lowerLetter"/>
      <w:lvlText w:val="%8."/>
      <w:lvlJc w:val="left"/>
      <w:pPr>
        <w:ind w:left="5760" w:hanging="360"/>
      </w:pPr>
      <w:rPr>
        <w:rFonts w:cs="Times New Roman"/>
      </w:rPr>
    </w:lvl>
    <w:lvl w:ilvl="8" w:tplc="1012EDAA" w:tentative="1">
      <w:start w:val="1"/>
      <w:numFmt w:val="lowerRoman"/>
      <w:lvlText w:val="%9."/>
      <w:lvlJc w:val="right"/>
      <w:pPr>
        <w:ind w:left="6480" w:hanging="180"/>
      </w:pPr>
      <w:rPr>
        <w:rFonts w:cs="Times New Roman"/>
      </w:rPr>
    </w:lvl>
  </w:abstractNum>
  <w:abstractNum w:abstractNumId="26">
    <w:nsid w:val="738D2F7B"/>
    <w:multiLevelType w:val="hybridMultilevel"/>
    <w:tmpl w:val="2C96BF1A"/>
    <w:lvl w:ilvl="0" w:tplc="56963678">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6B5558B"/>
    <w:multiLevelType w:val="singleLevel"/>
    <w:tmpl w:val="D9C87184"/>
    <w:lvl w:ilvl="0">
      <w:start w:val="1"/>
      <w:numFmt w:val="bullet"/>
      <w:lvlText w:val=""/>
      <w:lvlJc w:val="left"/>
      <w:pPr>
        <w:tabs>
          <w:tab w:val="num" w:pos="1800"/>
        </w:tabs>
        <w:ind w:left="1800" w:hanging="360"/>
      </w:pPr>
      <w:rPr>
        <w:rFonts w:ascii="Wingdings" w:hAnsi="Wingdings" w:hint="default"/>
        <w:sz w:val="18"/>
      </w:rPr>
    </w:lvl>
  </w:abstractNum>
  <w:abstractNum w:abstractNumId="28">
    <w:nsid w:val="77B103B8"/>
    <w:multiLevelType w:val="singleLevel"/>
    <w:tmpl w:val="2A7E7D0A"/>
    <w:lvl w:ilvl="0">
      <w:start w:val="1"/>
      <w:numFmt w:val="bullet"/>
      <w:pStyle w:val="List3"/>
      <w:lvlText w:val=""/>
      <w:lvlJc w:val="left"/>
      <w:pPr>
        <w:tabs>
          <w:tab w:val="num" w:pos="1944"/>
        </w:tabs>
        <w:ind w:left="1872" w:hanging="288"/>
      </w:pPr>
      <w:rPr>
        <w:rFonts w:ascii="Symbol" w:hAnsi="Symbol" w:hint="default"/>
        <w:sz w:val="22"/>
      </w:rPr>
    </w:lvl>
  </w:abstractNum>
  <w:abstractNum w:abstractNumId="29">
    <w:nsid w:val="78CB5576"/>
    <w:multiLevelType w:val="hybridMultilevel"/>
    <w:tmpl w:val="DBE6C342"/>
    <w:lvl w:ilvl="0" w:tplc="54CED000">
      <w:start w:val="1"/>
      <w:numFmt w:val="bullet"/>
      <w:pStyle w:val="TableLis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B746EF"/>
    <w:multiLevelType w:val="singleLevel"/>
    <w:tmpl w:val="546AFC10"/>
    <w:lvl w:ilvl="0">
      <w:start w:val="1"/>
      <w:numFmt w:val="bullet"/>
      <w:pStyle w:val="List"/>
      <w:lvlText w:val=""/>
      <w:lvlJc w:val="left"/>
      <w:pPr>
        <w:tabs>
          <w:tab w:val="num" w:pos="360"/>
        </w:tabs>
        <w:ind w:left="360" w:hanging="360"/>
      </w:pPr>
      <w:rPr>
        <w:rFonts w:ascii="Symbol" w:hAnsi="Symbol" w:hint="default"/>
      </w:rPr>
    </w:lvl>
  </w:abstractNum>
  <w:abstractNum w:abstractNumId="31">
    <w:nsid w:val="79F73AF0"/>
    <w:multiLevelType w:val="hybridMultilevel"/>
    <w:tmpl w:val="8034C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34FD8"/>
    <w:multiLevelType w:val="multilevel"/>
    <w:tmpl w:val="A488829C"/>
    <w:lvl w:ilvl="0">
      <w:start w:val="1"/>
      <w:numFmt w:val="decimal"/>
      <w:lvlText w:val="%1)"/>
      <w:lvlJc w:val="left"/>
      <w:pPr>
        <w:tabs>
          <w:tab w:val="num" w:pos="1872"/>
        </w:tabs>
        <w:ind w:left="360" w:firstLine="1152"/>
      </w:pPr>
      <w:rPr>
        <w:rFonts w:cs="Times New Roman" w:hint="default"/>
      </w:rPr>
    </w:lvl>
    <w:lvl w:ilvl="1">
      <w:start w:val="1"/>
      <w:numFmt w:val="lowerLetter"/>
      <w:pStyle w:val="Numberedlist"/>
      <w:lvlText w:val="%2)"/>
      <w:lvlJc w:val="left"/>
      <w:pPr>
        <w:tabs>
          <w:tab w:val="num" w:pos="2160"/>
        </w:tabs>
        <w:ind w:left="720" w:firstLine="1080"/>
      </w:pPr>
      <w:rPr>
        <w:rFonts w:cs="Times New Roman" w:hint="default"/>
      </w:rPr>
    </w:lvl>
    <w:lvl w:ilvl="2">
      <w:start w:val="1"/>
      <w:numFmt w:val="lowerRoman"/>
      <w:lvlText w:val="%3)"/>
      <w:lvlJc w:val="left"/>
      <w:pPr>
        <w:tabs>
          <w:tab w:val="num" w:pos="2880"/>
        </w:tabs>
        <w:ind w:left="1080" w:firstLine="1080"/>
      </w:pPr>
      <w:rPr>
        <w:rFonts w:cs="Times New Roman" w:hint="default"/>
      </w:rPr>
    </w:lvl>
    <w:lvl w:ilvl="3">
      <w:start w:val="1"/>
      <w:numFmt w:val="decimal"/>
      <w:lvlText w:val="(%4)"/>
      <w:lvlJc w:val="left"/>
      <w:pPr>
        <w:tabs>
          <w:tab w:val="num" w:pos="2520"/>
        </w:tabs>
        <w:ind w:left="1440" w:firstLine="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D7E1948"/>
    <w:multiLevelType w:val="hybridMultilevel"/>
    <w:tmpl w:val="1722E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277751"/>
    <w:multiLevelType w:val="singleLevel"/>
    <w:tmpl w:val="3BF2171C"/>
    <w:lvl w:ilvl="0">
      <w:start w:val="1"/>
      <w:numFmt w:val="decimal"/>
      <w:pStyle w:val="List4Numbered"/>
      <w:lvlText w:val="%1."/>
      <w:lvlJc w:val="left"/>
      <w:pPr>
        <w:tabs>
          <w:tab w:val="num" w:pos="360"/>
        </w:tabs>
        <w:ind w:left="360" w:hanging="360"/>
      </w:pPr>
      <w:rPr>
        <w:rFonts w:cs="Times New Roman"/>
      </w:rPr>
    </w:lvl>
  </w:abstractNum>
  <w:num w:numId="1">
    <w:abstractNumId w:val="11"/>
  </w:num>
  <w:num w:numId="2">
    <w:abstractNumId w:val="30"/>
  </w:num>
  <w:num w:numId="3">
    <w:abstractNumId w:val="32"/>
  </w:num>
  <w:num w:numId="4">
    <w:abstractNumId w:val="34"/>
  </w:num>
  <w:num w:numId="5">
    <w:abstractNumId w:val="28"/>
  </w:num>
  <w:num w:numId="6">
    <w:abstractNumId w:val="19"/>
  </w:num>
  <w:num w:numId="7">
    <w:abstractNumId w:val="27"/>
  </w:num>
  <w:num w:numId="8">
    <w:abstractNumId w:val="18"/>
  </w:num>
  <w:num w:numId="9">
    <w:abstractNumId w:val="1"/>
    <w:lvlOverride w:ilvl="0">
      <w:startOverride w:val="1"/>
    </w:lvlOverride>
  </w:num>
  <w:num w:numId="10">
    <w:abstractNumId w:val="25"/>
  </w:num>
  <w:num w:numId="11">
    <w:abstractNumId w:val="16"/>
  </w:num>
  <w:num w:numId="12">
    <w:abstractNumId w:val="29"/>
  </w:num>
  <w:num w:numId="13">
    <w:abstractNumId w:val="6"/>
  </w:num>
  <w:num w:numId="14">
    <w:abstractNumId w:val="3"/>
  </w:num>
  <w:num w:numId="15">
    <w:abstractNumId w:val="8"/>
  </w:num>
  <w:num w:numId="16">
    <w:abstractNumId w:val="10"/>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0"/>
  </w:num>
  <w:num w:numId="22">
    <w:abstractNumId w:val="33"/>
  </w:num>
  <w:num w:numId="23">
    <w:abstractNumId w:val="15"/>
  </w:num>
  <w:num w:numId="24">
    <w:abstractNumId w:val="21"/>
  </w:num>
  <w:num w:numId="25">
    <w:abstractNumId w:val="24"/>
  </w:num>
  <w:num w:numId="26">
    <w:abstractNumId w:val="9"/>
  </w:num>
  <w:num w:numId="27">
    <w:abstractNumId w:val="31"/>
  </w:num>
  <w:num w:numId="28">
    <w:abstractNumId w:val="14"/>
  </w:num>
  <w:num w:numId="29">
    <w:abstractNumId w:val="13"/>
  </w:num>
  <w:num w:numId="30">
    <w:abstractNumId w:val="5"/>
  </w:num>
  <w:num w:numId="31">
    <w:abstractNumId w:val="7"/>
  </w:num>
  <w:num w:numId="32">
    <w:abstractNumId w:val="26"/>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3"/>
  </w:num>
  <w:num w:numId="36">
    <w:abstractNumId w:val="4"/>
  </w:num>
  <w:num w:numId="3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8"/>
  <w:defaultTabStop w:val="720"/>
  <w:drawingGridHorizontalSpacing w:val="100"/>
  <w:displayHorizontalDrawingGridEvery w:val="0"/>
  <w:displayVerticalDrawingGridEvery w:val="0"/>
  <w:noPunctuationKerning/>
  <w:characterSpacingControl w:val="doNotCompress"/>
  <w:savePreviewPicture/>
  <w:hdrShapeDefaults>
    <o:shapedefaults v:ext="edit" spidmax="317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D02"/>
    <w:rsid w:val="00000758"/>
    <w:rsid w:val="000012E1"/>
    <w:rsid w:val="00002479"/>
    <w:rsid w:val="00002899"/>
    <w:rsid w:val="00003391"/>
    <w:rsid w:val="00007E32"/>
    <w:rsid w:val="000102F7"/>
    <w:rsid w:val="00010EB7"/>
    <w:rsid w:val="00011269"/>
    <w:rsid w:val="00011C2A"/>
    <w:rsid w:val="00012D69"/>
    <w:rsid w:val="00013C80"/>
    <w:rsid w:val="00017BAC"/>
    <w:rsid w:val="000200F6"/>
    <w:rsid w:val="00021672"/>
    <w:rsid w:val="00022F41"/>
    <w:rsid w:val="000301A9"/>
    <w:rsid w:val="000305BB"/>
    <w:rsid w:val="000331CA"/>
    <w:rsid w:val="0003411A"/>
    <w:rsid w:val="000359BB"/>
    <w:rsid w:val="000360E9"/>
    <w:rsid w:val="0003638C"/>
    <w:rsid w:val="000416B5"/>
    <w:rsid w:val="00041706"/>
    <w:rsid w:val="000424F9"/>
    <w:rsid w:val="00042662"/>
    <w:rsid w:val="000437B7"/>
    <w:rsid w:val="00044579"/>
    <w:rsid w:val="00045F0C"/>
    <w:rsid w:val="00050C76"/>
    <w:rsid w:val="00050E00"/>
    <w:rsid w:val="00063BEC"/>
    <w:rsid w:val="000644FA"/>
    <w:rsid w:val="00067AF9"/>
    <w:rsid w:val="00070DD2"/>
    <w:rsid w:val="0007172A"/>
    <w:rsid w:val="000731A4"/>
    <w:rsid w:val="00073E11"/>
    <w:rsid w:val="000764C0"/>
    <w:rsid w:val="00076EF2"/>
    <w:rsid w:val="000817C3"/>
    <w:rsid w:val="00081F38"/>
    <w:rsid w:val="0008358B"/>
    <w:rsid w:val="00090D5D"/>
    <w:rsid w:val="00094381"/>
    <w:rsid w:val="0009706F"/>
    <w:rsid w:val="000A0108"/>
    <w:rsid w:val="000A5E90"/>
    <w:rsid w:val="000B2EB2"/>
    <w:rsid w:val="000B7298"/>
    <w:rsid w:val="000B738B"/>
    <w:rsid w:val="000C1832"/>
    <w:rsid w:val="000C2980"/>
    <w:rsid w:val="000C3057"/>
    <w:rsid w:val="000C3D22"/>
    <w:rsid w:val="000C7138"/>
    <w:rsid w:val="000C76E1"/>
    <w:rsid w:val="000D1586"/>
    <w:rsid w:val="000D40BB"/>
    <w:rsid w:val="000D58C6"/>
    <w:rsid w:val="000D6AAE"/>
    <w:rsid w:val="000E34D7"/>
    <w:rsid w:val="000E5894"/>
    <w:rsid w:val="000E63EB"/>
    <w:rsid w:val="000F44D8"/>
    <w:rsid w:val="000F5EEA"/>
    <w:rsid w:val="000F675C"/>
    <w:rsid w:val="000F6B65"/>
    <w:rsid w:val="000F7558"/>
    <w:rsid w:val="00101F26"/>
    <w:rsid w:val="00103730"/>
    <w:rsid w:val="00103F9D"/>
    <w:rsid w:val="00104BA3"/>
    <w:rsid w:val="001104A7"/>
    <w:rsid w:val="00110D2E"/>
    <w:rsid w:val="00112D7A"/>
    <w:rsid w:val="00115A89"/>
    <w:rsid w:val="00115AF3"/>
    <w:rsid w:val="00116523"/>
    <w:rsid w:val="00116BDB"/>
    <w:rsid w:val="00120992"/>
    <w:rsid w:val="00121898"/>
    <w:rsid w:val="00122E1C"/>
    <w:rsid w:val="00124B14"/>
    <w:rsid w:val="00125860"/>
    <w:rsid w:val="001258B7"/>
    <w:rsid w:val="001303A4"/>
    <w:rsid w:val="001335E2"/>
    <w:rsid w:val="001349C6"/>
    <w:rsid w:val="001415F5"/>
    <w:rsid w:val="00141940"/>
    <w:rsid w:val="0014613C"/>
    <w:rsid w:val="00146983"/>
    <w:rsid w:val="00147AFC"/>
    <w:rsid w:val="00147DCA"/>
    <w:rsid w:val="00150A3D"/>
    <w:rsid w:val="001512D0"/>
    <w:rsid w:val="00151769"/>
    <w:rsid w:val="00152A0E"/>
    <w:rsid w:val="00153026"/>
    <w:rsid w:val="00154DC1"/>
    <w:rsid w:val="001558CF"/>
    <w:rsid w:val="00157871"/>
    <w:rsid w:val="00162B71"/>
    <w:rsid w:val="00163D8B"/>
    <w:rsid w:val="00165622"/>
    <w:rsid w:val="00171336"/>
    <w:rsid w:val="001716EE"/>
    <w:rsid w:val="00172CEA"/>
    <w:rsid w:val="0017345E"/>
    <w:rsid w:val="001753C5"/>
    <w:rsid w:val="0017681E"/>
    <w:rsid w:val="001776FC"/>
    <w:rsid w:val="0018366D"/>
    <w:rsid w:val="00187071"/>
    <w:rsid w:val="00187119"/>
    <w:rsid w:val="0019023A"/>
    <w:rsid w:val="00193922"/>
    <w:rsid w:val="0019524B"/>
    <w:rsid w:val="0019548F"/>
    <w:rsid w:val="001961DE"/>
    <w:rsid w:val="00196703"/>
    <w:rsid w:val="001A0F1E"/>
    <w:rsid w:val="001A1BF7"/>
    <w:rsid w:val="001A1D7A"/>
    <w:rsid w:val="001A609C"/>
    <w:rsid w:val="001A6A98"/>
    <w:rsid w:val="001B00D9"/>
    <w:rsid w:val="001B11B3"/>
    <w:rsid w:val="001B217D"/>
    <w:rsid w:val="001B249C"/>
    <w:rsid w:val="001B6C27"/>
    <w:rsid w:val="001C25E3"/>
    <w:rsid w:val="001C26E1"/>
    <w:rsid w:val="001C4D5E"/>
    <w:rsid w:val="001C4E9C"/>
    <w:rsid w:val="001C561D"/>
    <w:rsid w:val="001D1136"/>
    <w:rsid w:val="001D5888"/>
    <w:rsid w:val="001D68BF"/>
    <w:rsid w:val="001E0BAA"/>
    <w:rsid w:val="001E5B29"/>
    <w:rsid w:val="001E615D"/>
    <w:rsid w:val="001E6CA6"/>
    <w:rsid w:val="001E6DCF"/>
    <w:rsid w:val="001E6E92"/>
    <w:rsid w:val="001F3374"/>
    <w:rsid w:val="001F4DF3"/>
    <w:rsid w:val="00203413"/>
    <w:rsid w:val="00206B26"/>
    <w:rsid w:val="00207252"/>
    <w:rsid w:val="00216D51"/>
    <w:rsid w:val="00217518"/>
    <w:rsid w:val="00217765"/>
    <w:rsid w:val="002210EA"/>
    <w:rsid w:val="00221372"/>
    <w:rsid w:val="0022142D"/>
    <w:rsid w:val="00221D61"/>
    <w:rsid w:val="00222AB9"/>
    <w:rsid w:val="002230DC"/>
    <w:rsid w:val="00226C3B"/>
    <w:rsid w:val="00227039"/>
    <w:rsid w:val="00227B79"/>
    <w:rsid w:val="00227C0A"/>
    <w:rsid w:val="0023057C"/>
    <w:rsid w:val="002318EC"/>
    <w:rsid w:val="002336FC"/>
    <w:rsid w:val="00235343"/>
    <w:rsid w:val="002401D7"/>
    <w:rsid w:val="002402C2"/>
    <w:rsid w:val="00241840"/>
    <w:rsid w:val="002432ED"/>
    <w:rsid w:val="002512F8"/>
    <w:rsid w:val="002526E6"/>
    <w:rsid w:val="00253D4C"/>
    <w:rsid w:val="00257BF9"/>
    <w:rsid w:val="002609F6"/>
    <w:rsid w:val="00260EA7"/>
    <w:rsid w:val="00261576"/>
    <w:rsid w:val="0026342B"/>
    <w:rsid w:val="002642D4"/>
    <w:rsid w:val="00264A6E"/>
    <w:rsid w:val="00266720"/>
    <w:rsid w:val="00266895"/>
    <w:rsid w:val="0027160F"/>
    <w:rsid w:val="002730E3"/>
    <w:rsid w:val="002734FC"/>
    <w:rsid w:val="002750D0"/>
    <w:rsid w:val="00275A13"/>
    <w:rsid w:val="002760D4"/>
    <w:rsid w:val="002807C9"/>
    <w:rsid w:val="00282154"/>
    <w:rsid w:val="0028298F"/>
    <w:rsid w:val="0028327B"/>
    <w:rsid w:val="00283D38"/>
    <w:rsid w:val="002840CB"/>
    <w:rsid w:val="00285FC1"/>
    <w:rsid w:val="00286156"/>
    <w:rsid w:val="0028735F"/>
    <w:rsid w:val="00287891"/>
    <w:rsid w:val="00290010"/>
    <w:rsid w:val="0029093E"/>
    <w:rsid w:val="0029113D"/>
    <w:rsid w:val="002931C7"/>
    <w:rsid w:val="002933B8"/>
    <w:rsid w:val="00293646"/>
    <w:rsid w:val="00297D46"/>
    <w:rsid w:val="00297D82"/>
    <w:rsid w:val="002A316E"/>
    <w:rsid w:val="002A4033"/>
    <w:rsid w:val="002A4D8C"/>
    <w:rsid w:val="002A56D4"/>
    <w:rsid w:val="002A66D3"/>
    <w:rsid w:val="002A786B"/>
    <w:rsid w:val="002B0782"/>
    <w:rsid w:val="002B0E42"/>
    <w:rsid w:val="002B32AC"/>
    <w:rsid w:val="002B5452"/>
    <w:rsid w:val="002B5A5F"/>
    <w:rsid w:val="002C223A"/>
    <w:rsid w:val="002C32B9"/>
    <w:rsid w:val="002C3446"/>
    <w:rsid w:val="002C4BA4"/>
    <w:rsid w:val="002C594A"/>
    <w:rsid w:val="002D04A7"/>
    <w:rsid w:val="002D0509"/>
    <w:rsid w:val="002D42BE"/>
    <w:rsid w:val="002D49A2"/>
    <w:rsid w:val="002D78E4"/>
    <w:rsid w:val="002D7E01"/>
    <w:rsid w:val="002E08F4"/>
    <w:rsid w:val="002E098A"/>
    <w:rsid w:val="002E19B0"/>
    <w:rsid w:val="002E2087"/>
    <w:rsid w:val="002E21BA"/>
    <w:rsid w:val="002E4419"/>
    <w:rsid w:val="002E7108"/>
    <w:rsid w:val="002E7A70"/>
    <w:rsid w:val="002F0640"/>
    <w:rsid w:val="002F22DA"/>
    <w:rsid w:val="002F27AB"/>
    <w:rsid w:val="002F7E08"/>
    <w:rsid w:val="00300001"/>
    <w:rsid w:val="00300299"/>
    <w:rsid w:val="003009AC"/>
    <w:rsid w:val="003046E8"/>
    <w:rsid w:val="00304787"/>
    <w:rsid w:val="0030586D"/>
    <w:rsid w:val="00311BB6"/>
    <w:rsid w:val="0031336B"/>
    <w:rsid w:val="00313DE0"/>
    <w:rsid w:val="00314424"/>
    <w:rsid w:val="0031651A"/>
    <w:rsid w:val="003179B3"/>
    <w:rsid w:val="00317C45"/>
    <w:rsid w:val="00321B3C"/>
    <w:rsid w:val="003220F5"/>
    <w:rsid w:val="00322AA5"/>
    <w:rsid w:val="0032419C"/>
    <w:rsid w:val="00325040"/>
    <w:rsid w:val="003265B9"/>
    <w:rsid w:val="00326828"/>
    <w:rsid w:val="003338E8"/>
    <w:rsid w:val="00334E13"/>
    <w:rsid w:val="00336662"/>
    <w:rsid w:val="00336958"/>
    <w:rsid w:val="0033711E"/>
    <w:rsid w:val="003411BA"/>
    <w:rsid w:val="00341ED7"/>
    <w:rsid w:val="003443C9"/>
    <w:rsid w:val="00345F28"/>
    <w:rsid w:val="00346706"/>
    <w:rsid w:val="00350764"/>
    <w:rsid w:val="00351279"/>
    <w:rsid w:val="00351803"/>
    <w:rsid w:val="00351D0B"/>
    <w:rsid w:val="00352C7F"/>
    <w:rsid w:val="00353EAF"/>
    <w:rsid w:val="00355566"/>
    <w:rsid w:val="00355D3D"/>
    <w:rsid w:val="003605CA"/>
    <w:rsid w:val="00360B19"/>
    <w:rsid w:val="00361ABD"/>
    <w:rsid w:val="00363A12"/>
    <w:rsid w:val="00364C2F"/>
    <w:rsid w:val="00367630"/>
    <w:rsid w:val="00370294"/>
    <w:rsid w:val="00371E80"/>
    <w:rsid w:val="00374048"/>
    <w:rsid w:val="003745F6"/>
    <w:rsid w:val="003760D8"/>
    <w:rsid w:val="003761F6"/>
    <w:rsid w:val="00377B43"/>
    <w:rsid w:val="003828AF"/>
    <w:rsid w:val="0038390C"/>
    <w:rsid w:val="00384DAA"/>
    <w:rsid w:val="003871C8"/>
    <w:rsid w:val="00390C52"/>
    <w:rsid w:val="00392219"/>
    <w:rsid w:val="00392A5E"/>
    <w:rsid w:val="0039419B"/>
    <w:rsid w:val="003946DB"/>
    <w:rsid w:val="003949AD"/>
    <w:rsid w:val="00395944"/>
    <w:rsid w:val="00395D0D"/>
    <w:rsid w:val="003A67BE"/>
    <w:rsid w:val="003B2F40"/>
    <w:rsid w:val="003B4D4D"/>
    <w:rsid w:val="003B4D54"/>
    <w:rsid w:val="003B5B92"/>
    <w:rsid w:val="003C6116"/>
    <w:rsid w:val="003C6307"/>
    <w:rsid w:val="003C6D3E"/>
    <w:rsid w:val="003C6F05"/>
    <w:rsid w:val="003C734B"/>
    <w:rsid w:val="003D2B81"/>
    <w:rsid w:val="003D3F31"/>
    <w:rsid w:val="003D7767"/>
    <w:rsid w:val="003D7987"/>
    <w:rsid w:val="003E0593"/>
    <w:rsid w:val="003E06A4"/>
    <w:rsid w:val="003E1D25"/>
    <w:rsid w:val="003F2787"/>
    <w:rsid w:val="003F3313"/>
    <w:rsid w:val="003F5346"/>
    <w:rsid w:val="003F59EC"/>
    <w:rsid w:val="003F7A12"/>
    <w:rsid w:val="00401AAA"/>
    <w:rsid w:val="0040353A"/>
    <w:rsid w:val="004051AF"/>
    <w:rsid w:val="00405545"/>
    <w:rsid w:val="00405934"/>
    <w:rsid w:val="00410920"/>
    <w:rsid w:val="00411664"/>
    <w:rsid w:val="004172A9"/>
    <w:rsid w:val="00417A02"/>
    <w:rsid w:val="00421F5D"/>
    <w:rsid w:val="00425588"/>
    <w:rsid w:val="004263DC"/>
    <w:rsid w:val="00426891"/>
    <w:rsid w:val="00427E37"/>
    <w:rsid w:val="00431841"/>
    <w:rsid w:val="0043354E"/>
    <w:rsid w:val="0043423B"/>
    <w:rsid w:val="0043520C"/>
    <w:rsid w:val="00435D2B"/>
    <w:rsid w:val="00440245"/>
    <w:rsid w:val="00440699"/>
    <w:rsid w:val="004411CC"/>
    <w:rsid w:val="00443195"/>
    <w:rsid w:val="00443303"/>
    <w:rsid w:val="00443D8F"/>
    <w:rsid w:val="00444AB1"/>
    <w:rsid w:val="00447D33"/>
    <w:rsid w:val="00452390"/>
    <w:rsid w:val="004537B0"/>
    <w:rsid w:val="00453DE4"/>
    <w:rsid w:val="004559E0"/>
    <w:rsid w:val="00456245"/>
    <w:rsid w:val="0045652F"/>
    <w:rsid w:val="00460F54"/>
    <w:rsid w:val="00462BEE"/>
    <w:rsid w:val="00463D3A"/>
    <w:rsid w:val="00466565"/>
    <w:rsid w:val="004708C6"/>
    <w:rsid w:val="00471506"/>
    <w:rsid w:val="00474E55"/>
    <w:rsid w:val="0047588E"/>
    <w:rsid w:val="00475951"/>
    <w:rsid w:val="00481D38"/>
    <w:rsid w:val="00483006"/>
    <w:rsid w:val="00487787"/>
    <w:rsid w:val="00487803"/>
    <w:rsid w:val="00487C83"/>
    <w:rsid w:val="0049419E"/>
    <w:rsid w:val="00496AC2"/>
    <w:rsid w:val="0049765E"/>
    <w:rsid w:val="00497F6A"/>
    <w:rsid w:val="004A2C30"/>
    <w:rsid w:val="004A35CD"/>
    <w:rsid w:val="004A55D0"/>
    <w:rsid w:val="004A5A63"/>
    <w:rsid w:val="004B0413"/>
    <w:rsid w:val="004B13DB"/>
    <w:rsid w:val="004B1E4E"/>
    <w:rsid w:val="004B5075"/>
    <w:rsid w:val="004B68CB"/>
    <w:rsid w:val="004B7B2A"/>
    <w:rsid w:val="004C58C7"/>
    <w:rsid w:val="004D1027"/>
    <w:rsid w:val="004D3FCE"/>
    <w:rsid w:val="004D5513"/>
    <w:rsid w:val="004D5EC8"/>
    <w:rsid w:val="004E052E"/>
    <w:rsid w:val="004E15C3"/>
    <w:rsid w:val="004E1818"/>
    <w:rsid w:val="004E2A87"/>
    <w:rsid w:val="004E48CC"/>
    <w:rsid w:val="004E5387"/>
    <w:rsid w:val="004E6350"/>
    <w:rsid w:val="004E6990"/>
    <w:rsid w:val="004E6FD5"/>
    <w:rsid w:val="004E76D0"/>
    <w:rsid w:val="004F16B2"/>
    <w:rsid w:val="004F3CE7"/>
    <w:rsid w:val="004F4C1D"/>
    <w:rsid w:val="004F4DAC"/>
    <w:rsid w:val="004F64E7"/>
    <w:rsid w:val="00500A71"/>
    <w:rsid w:val="00500CD7"/>
    <w:rsid w:val="00502B78"/>
    <w:rsid w:val="00503401"/>
    <w:rsid w:val="00503896"/>
    <w:rsid w:val="00504473"/>
    <w:rsid w:val="00504B9E"/>
    <w:rsid w:val="00506DF1"/>
    <w:rsid w:val="005075FA"/>
    <w:rsid w:val="00514413"/>
    <w:rsid w:val="00515F70"/>
    <w:rsid w:val="00517EA0"/>
    <w:rsid w:val="00522921"/>
    <w:rsid w:val="00525234"/>
    <w:rsid w:val="00525DD3"/>
    <w:rsid w:val="005330B9"/>
    <w:rsid w:val="0054063B"/>
    <w:rsid w:val="00540730"/>
    <w:rsid w:val="00544809"/>
    <w:rsid w:val="005507FC"/>
    <w:rsid w:val="005525DA"/>
    <w:rsid w:val="00560BB2"/>
    <w:rsid w:val="00560F92"/>
    <w:rsid w:val="005612B0"/>
    <w:rsid w:val="00563E04"/>
    <w:rsid w:val="005645BE"/>
    <w:rsid w:val="005653F2"/>
    <w:rsid w:val="00565986"/>
    <w:rsid w:val="00574F84"/>
    <w:rsid w:val="00575ADD"/>
    <w:rsid w:val="00576F5C"/>
    <w:rsid w:val="00577871"/>
    <w:rsid w:val="00584A03"/>
    <w:rsid w:val="00586B29"/>
    <w:rsid w:val="005872D8"/>
    <w:rsid w:val="00587B62"/>
    <w:rsid w:val="00592784"/>
    <w:rsid w:val="00593DC4"/>
    <w:rsid w:val="00594397"/>
    <w:rsid w:val="0059468B"/>
    <w:rsid w:val="0059496D"/>
    <w:rsid w:val="00594ECD"/>
    <w:rsid w:val="00595C40"/>
    <w:rsid w:val="00596388"/>
    <w:rsid w:val="0059777F"/>
    <w:rsid w:val="005A5604"/>
    <w:rsid w:val="005A686D"/>
    <w:rsid w:val="005A6979"/>
    <w:rsid w:val="005B14DF"/>
    <w:rsid w:val="005B1E06"/>
    <w:rsid w:val="005B28B8"/>
    <w:rsid w:val="005B2C5E"/>
    <w:rsid w:val="005B3FAB"/>
    <w:rsid w:val="005B41AA"/>
    <w:rsid w:val="005B5480"/>
    <w:rsid w:val="005B70FF"/>
    <w:rsid w:val="005B7F3C"/>
    <w:rsid w:val="005C0D7D"/>
    <w:rsid w:val="005C0E52"/>
    <w:rsid w:val="005C11F2"/>
    <w:rsid w:val="005C3859"/>
    <w:rsid w:val="005C50CE"/>
    <w:rsid w:val="005C5416"/>
    <w:rsid w:val="005C7ED0"/>
    <w:rsid w:val="005D1261"/>
    <w:rsid w:val="005D13BB"/>
    <w:rsid w:val="005D1FA6"/>
    <w:rsid w:val="005D335F"/>
    <w:rsid w:val="005D4194"/>
    <w:rsid w:val="005D638B"/>
    <w:rsid w:val="005D7F63"/>
    <w:rsid w:val="005E07A3"/>
    <w:rsid w:val="005E348B"/>
    <w:rsid w:val="005E4888"/>
    <w:rsid w:val="005E52B8"/>
    <w:rsid w:val="005E57E2"/>
    <w:rsid w:val="005E638C"/>
    <w:rsid w:val="005F07C9"/>
    <w:rsid w:val="005F1685"/>
    <w:rsid w:val="005F4651"/>
    <w:rsid w:val="005F5F97"/>
    <w:rsid w:val="005F7E2C"/>
    <w:rsid w:val="00601F03"/>
    <w:rsid w:val="00602D7F"/>
    <w:rsid w:val="006044F5"/>
    <w:rsid w:val="00604624"/>
    <w:rsid w:val="006050A9"/>
    <w:rsid w:val="00607D2A"/>
    <w:rsid w:val="00610FEE"/>
    <w:rsid w:val="00613148"/>
    <w:rsid w:val="0061379E"/>
    <w:rsid w:val="0061385F"/>
    <w:rsid w:val="00616297"/>
    <w:rsid w:val="00616FB3"/>
    <w:rsid w:val="006171A7"/>
    <w:rsid w:val="00617B84"/>
    <w:rsid w:val="006254D2"/>
    <w:rsid w:val="00630994"/>
    <w:rsid w:val="00631D90"/>
    <w:rsid w:val="00632A83"/>
    <w:rsid w:val="00632BAF"/>
    <w:rsid w:val="00635009"/>
    <w:rsid w:val="0063605E"/>
    <w:rsid w:val="00637304"/>
    <w:rsid w:val="006376BF"/>
    <w:rsid w:val="00637957"/>
    <w:rsid w:val="00643DDC"/>
    <w:rsid w:val="00644CF6"/>
    <w:rsid w:val="00650C83"/>
    <w:rsid w:val="00651886"/>
    <w:rsid w:val="006527C0"/>
    <w:rsid w:val="00652899"/>
    <w:rsid w:val="00653134"/>
    <w:rsid w:val="006552E4"/>
    <w:rsid w:val="00655358"/>
    <w:rsid w:val="00657323"/>
    <w:rsid w:val="00660FE5"/>
    <w:rsid w:val="0066167F"/>
    <w:rsid w:val="00662039"/>
    <w:rsid w:val="00662D47"/>
    <w:rsid w:val="006646B3"/>
    <w:rsid w:val="006659EB"/>
    <w:rsid w:val="00667071"/>
    <w:rsid w:val="00667084"/>
    <w:rsid w:val="00670914"/>
    <w:rsid w:val="0067260B"/>
    <w:rsid w:val="00674233"/>
    <w:rsid w:val="00675BE8"/>
    <w:rsid w:val="00680105"/>
    <w:rsid w:val="00690213"/>
    <w:rsid w:val="0069386E"/>
    <w:rsid w:val="00694A8B"/>
    <w:rsid w:val="00696008"/>
    <w:rsid w:val="006A261A"/>
    <w:rsid w:val="006A2B3C"/>
    <w:rsid w:val="006A55C5"/>
    <w:rsid w:val="006A70F5"/>
    <w:rsid w:val="006B44B3"/>
    <w:rsid w:val="006B513C"/>
    <w:rsid w:val="006B7206"/>
    <w:rsid w:val="006B7C55"/>
    <w:rsid w:val="006C02A9"/>
    <w:rsid w:val="006C2D0A"/>
    <w:rsid w:val="006C3184"/>
    <w:rsid w:val="006C3237"/>
    <w:rsid w:val="006C3CD9"/>
    <w:rsid w:val="006C57B6"/>
    <w:rsid w:val="006C63A3"/>
    <w:rsid w:val="006C771E"/>
    <w:rsid w:val="006C7DAF"/>
    <w:rsid w:val="006D0079"/>
    <w:rsid w:val="006D0762"/>
    <w:rsid w:val="006D0FE2"/>
    <w:rsid w:val="006D1F22"/>
    <w:rsid w:val="006D2C7A"/>
    <w:rsid w:val="006D4D8D"/>
    <w:rsid w:val="006D5B31"/>
    <w:rsid w:val="006E194E"/>
    <w:rsid w:val="006E3C45"/>
    <w:rsid w:val="006E4CF8"/>
    <w:rsid w:val="006E52DE"/>
    <w:rsid w:val="006F225B"/>
    <w:rsid w:val="006F305B"/>
    <w:rsid w:val="006F3A00"/>
    <w:rsid w:val="006F4F97"/>
    <w:rsid w:val="006F5E87"/>
    <w:rsid w:val="007010FD"/>
    <w:rsid w:val="0070178E"/>
    <w:rsid w:val="00703840"/>
    <w:rsid w:val="00704352"/>
    <w:rsid w:val="007058A2"/>
    <w:rsid w:val="00707645"/>
    <w:rsid w:val="007112EE"/>
    <w:rsid w:val="00714B02"/>
    <w:rsid w:val="00715C9E"/>
    <w:rsid w:val="00715E7C"/>
    <w:rsid w:val="00716B61"/>
    <w:rsid w:val="00721B50"/>
    <w:rsid w:val="007256AF"/>
    <w:rsid w:val="00734E7B"/>
    <w:rsid w:val="007351FF"/>
    <w:rsid w:val="007367D0"/>
    <w:rsid w:val="00740459"/>
    <w:rsid w:val="00745B86"/>
    <w:rsid w:val="0074652C"/>
    <w:rsid w:val="0074718F"/>
    <w:rsid w:val="00750871"/>
    <w:rsid w:val="00751C37"/>
    <w:rsid w:val="007531BE"/>
    <w:rsid w:val="00754B15"/>
    <w:rsid w:val="0075554E"/>
    <w:rsid w:val="00757C2F"/>
    <w:rsid w:val="00762713"/>
    <w:rsid w:val="00762776"/>
    <w:rsid w:val="00762FB6"/>
    <w:rsid w:val="007642FB"/>
    <w:rsid w:val="0077046D"/>
    <w:rsid w:val="00780D9C"/>
    <w:rsid w:val="00780E19"/>
    <w:rsid w:val="0078243B"/>
    <w:rsid w:val="0078294E"/>
    <w:rsid w:val="00782B10"/>
    <w:rsid w:val="0078344B"/>
    <w:rsid w:val="0078723D"/>
    <w:rsid w:val="00795325"/>
    <w:rsid w:val="007953F4"/>
    <w:rsid w:val="007A203E"/>
    <w:rsid w:val="007A213A"/>
    <w:rsid w:val="007A2511"/>
    <w:rsid w:val="007A3A56"/>
    <w:rsid w:val="007A4651"/>
    <w:rsid w:val="007B135A"/>
    <w:rsid w:val="007B1947"/>
    <w:rsid w:val="007B2FC4"/>
    <w:rsid w:val="007B3A77"/>
    <w:rsid w:val="007C0B8B"/>
    <w:rsid w:val="007C1EC4"/>
    <w:rsid w:val="007C2D77"/>
    <w:rsid w:val="007C2F3C"/>
    <w:rsid w:val="007C53C7"/>
    <w:rsid w:val="007C5F22"/>
    <w:rsid w:val="007D1B62"/>
    <w:rsid w:val="007D1F0C"/>
    <w:rsid w:val="007D35B2"/>
    <w:rsid w:val="007D46FF"/>
    <w:rsid w:val="007D5057"/>
    <w:rsid w:val="007D55F8"/>
    <w:rsid w:val="007D5B9F"/>
    <w:rsid w:val="007D6BBC"/>
    <w:rsid w:val="007D7364"/>
    <w:rsid w:val="007E4444"/>
    <w:rsid w:val="007F00A1"/>
    <w:rsid w:val="007F1BFB"/>
    <w:rsid w:val="007F1D79"/>
    <w:rsid w:val="007F58CC"/>
    <w:rsid w:val="007F5D2A"/>
    <w:rsid w:val="00800506"/>
    <w:rsid w:val="00801276"/>
    <w:rsid w:val="00802913"/>
    <w:rsid w:val="00803760"/>
    <w:rsid w:val="00805512"/>
    <w:rsid w:val="0080607F"/>
    <w:rsid w:val="00807285"/>
    <w:rsid w:val="0081050E"/>
    <w:rsid w:val="008140EE"/>
    <w:rsid w:val="00814E04"/>
    <w:rsid w:val="00815E9C"/>
    <w:rsid w:val="00816B28"/>
    <w:rsid w:val="00817520"/>
    <w:rsid w:val="00826F0E"/>
    <w:rsid w:val="008341FA"/>
    <w:rsid w:val="0083458A"/>
    <w:rsid w:val="008345CE"/>
    <w:rsid w:val="008347EE"/>
    <w:rsid w:val="008359A8"/>
    <w:rsid w:val="00835E89"/>
    <w:rsid w:val="00841A5A"/>
    <w:rsid w:val="0084376C"/>
    <w:rsid w:val="00843A07"/>
    <w:rsid w:val="00846173"/>
    <w:rsid w:val="008508C7"/>
    <w:rsid w:val="00850C20"/>
    <w:rsid w:val="00851D06"/>
    <w:rsid w:val="008531EF"/>
    <w:rsid w:val="00853D3B"/>
    <w:rsid w:val="00854DA6"/>
    <w:rsid w:val="008576F0"/>
    <w:rsid w:val="00861D8D"/>
    <w:rsid w:val="00865954"/>
    <w:rsid w:val="00867283"/>
    <w:rsid w:val="008703DD"/>
    <w:rsid w:val="008707E2"/>
    <w:rsid w:val="0087168D"/>
    <w:rsid w:val="00872F58"/>
    <w:rsid w:val="00874003"/>
    <w:rsid w:val="00874BBE"/>
    <w:rsid w:val="008751AC"/>
    <w:rsid w:val="008761CB"/>
    <w:rsid w:val="008762E3"/>
    <w:rsid w:val="00876FED"/>
    <w:rsid w:val="00887B83"/>
    <w:rsid w:val="00891378"/>
    <w:rsid w:val="0089393F"/>
    <w:rsid w:val="00895675"/>
    <w:rsid w:val="0089669B"/>
    <w:rsid w:val="00897B7B"/>
    <w:rsid w:val="008A1CAE"/>
    <w:rsid w:val="008A7FB0"/>
    <w:rsid w:val="008B0187"/>
    <w:rsid w:val="008B134A"/>
    <w:rsid w:val="008B6269"/>
    <w:rsid w:val="008C1768"/>
    <w:rsid w:val="008C318B"/>
    <w:rsid w:val="008C3E39"/>
    <w:rsid w:val="008C4D78"/>
    <w:rsid w:val="008C52E9"/>
    <w:rsid w:val="008D1B14"/>
    <w:rsid w:val="008D5C23"/>
    <w:rsid w:val="008D6EDA"/>
    <w:rsid w:val="008E335C"/>
    <w:rsid w:val="008E435D"/>
    <w:rsid w:val="008E540F"/>
    <w:rsid w:val="008F022A"/>
    <w:rsid w:val="008F0681"/>
    <w:rsid w:val="008F520B"/>
    <w:rsid w:val="008F5E81"/>
    <w:rsid w:val="008F60C2"/>
    <w:rsid w:val="008F68B8"/>
    <w:rsid w:val="008F7E45"/>
    <w:rsid w:val="00905744"/>
    <w:rsid w:val="00905DF2"/>
    <w:rsid w:val="00913802"/>
    <w:rsid w:val="00916894"/>
    <w:rsid w:val="009168F3"/>
    <w:rsid w:val="0092062F"/>
    <w:rsid w:val="00922468"/>
    <w:rsid w:val="0092265F"/>
    <w:rsid w:val="009261B0"/>
    <w:rsid w:val="0093445E"/>
    <w:rsid w:val="00934486"/>
    <w:rsid w:val="00937295"/>
    <w:rsid w:val="0094057E"/>
    <w:rsid w:val="00942CC1"/>
    <w:rsid w:val="009435B2"/>
    <w:rsid w:val="0094522A"/>
    <w:rsid w:val="00945CA0"/>
    <w:rsid w:val="00946692"/>
    <w:rsid w:val="00947940"/>
    <w:rsid w:val="00951851"/>
    <w:rsid w:val="00951E38"/>
    <w:rsid w:val="00960460"/>
    <w:rsid w:val="009610F3"/>
    <w:rsid w:val="00962A7A"/>
    <w:rsid w:val="00964AEC"/>
    <w:rsid w:val="00970ECC"/>
    <w:rsid w:val="00972899"/>
    <w:rsid w:val="00975120"/>
    <w:rsid w:val="0097548A"/>
    <w:rsid w:val="00976CF0"/>
    <w:rsid w:val="0098030D"/>
    <w:rsid w:val="00981197"/>
    <w:rsid w:val="009845B0"/>
    <w:rsid w:val="0098734D"/>
    <w:rsid w:val="0099001A"/>
    <w:rsid w:val="009935FD"/>
    <w:rsid w:val="00993B8A"/>
    <w:rsid w:val="00993DCF"/>
    <w:rsid w:val="009A0673"/>
    <w:rsid w:val="009A228E"/>
    <w:rsid w:val="009A3D21"/>
    <w:rsid w:val="009A5EBC"/>
    <w:rsid w:val="009A644E"/>
    <w:rsid w:val="009A6DF1"/>
    <w:rsid w:val="009B1581"/>
    <w:rsid w:val="009B4BBA"/>
    <w:rsid w:val="009B4EB3"/>
    <w:rsid w:val="009B51C6"/>
    <w:rsid w:val="009B6C19"/>
    <w:rsid w:val="009C0BF5"/>
    <w:rsid w:val="009C1391"/>
    <w:rsid w:val="009C2789"/>
    <w:rsid w:val="009C5343"/>
    <w:rsid w:val="009D2E66"/>
    <w:rsid w:val="009D5608"/>
    <w:rsid w:val="009D5BC1"/>
    <w:rsid w:val="009D5C57"/>
    <w:rsid w:val="009D7A9E"/>
    <w:rsid w:val="009D7BB1"/>
    <w:rsid w:val="009E1334"/>
    <w:rsid w:val="009E1ED5"/>
    <w:rsid w:val="009E21DD"/>
    <w:rsid w:val="009E2EA8"/>
    <w:rsid w:val="009E389D"/>
    <w:rsid w:val="009E40F4"/>
    <w:rsid w:val="009E4E96"/>
    <w:rsid w:val="009F2C82"/>
    <w:rsid w:val="009F3DD6"/>
    <w:rsid w:val="009F49B3"/>
    <w:rsid w:val="009F4E89"/>
    <w:rsid w:val="009F6D40"/>
    <w:rsid w:val="00A0057F"/>
    <w:rsid w:val="00A00F35"/>
    <w:rsid w:val="00A04F7F"/>
    <w:rsid w:val="00A07659"/>
    <w:rsid w:val="00A07F95"/>
    <w:rsid w:val="00A17B03"/>
    <w:rsid w:val="00A222EE"/>
    <w:rsid w:val="00A26D62"/>
    <w:rsid w:val="00A2710F"/>
    <w:rsid w:val="00A27F01"/>
    <w:rsid w:val="00A3058C"/>
    <w:rsid w:val="00A31765"/>
    <w:rsid w:val="00A351DA"/>
    <w:rsid w:val="00A359B8"/>
    <w:rsid w:val="00A36844"/>
    <w:rsid w:val="00A40258"/>
    <w:rsid w:val="00A4029C"/>
    <w:rsid w:val="00A406E5"/>
    <w:rsid w:val="00A41673"/>
    <w:rsid w:val="00A44876"/>
    <w:rsid w:val="00A44C80"/>
    <w:rsid w:val="00A47199"/>
    <w:rsid w:val="00A4784A"/>
    <w:rsid w:val="00A51926"/>
    <w:rsid w:val="00A545F2"/>
    <w:rsid w:val="00A54716"/>
    <w:rsid w:val="00A556C0"/>
    <w:rsid w:val="00A56601"/>
    <w:rsid w:val="00A60050"/>
    <w:rsid w:val="00A6103A"/>
    <w:rsid w:val="00A6107B"/>
    <w:rsid w:val="00A62DCD"/>
    <w:rsid w:val="00A63102"/>
    <w:rsid w:val="00A634DA"/>
    <w:rsid w:val="00A64803"/>
    <w:rsid w:val="00A64BCD"/>
    <w:rsid w:val="00A65DF0"/>
    <w:rsid w:val="00A668D0"/>
    <w:rsid w:val="00A70764"/>
    <w:rsid w:val="00A7332D"/>
    <w:rsid w:val="00A73BE1"/>
    <w:rsid w:val="00A7474D"/>
    <w:rsid w:val="00A76B52"/>
    <w:rsid w:val="00A82A1F"/>
    <w:rsid w:val="00A83F45"/>
    <w:rsid w:val="00A869D7"/>
    <w:rsid w:val="00A92330"/>
    <w:rsid w:val="00A93616"/>
    <w:rsid w:val="00A93D5B"/>
    <w:rsid w:val="00A9502C"/>
    <w:rsid w:val="00AA1F69"/>
    <w:rsid w:val="00AA43EB"/>
    <w:rsid w:val="00AA647F"/>
    <w:rsid w:val="00AA68D4"/>
    <w:rsid w:val="00AA6B3C"/>
    <w:rsid w:val="00AA74B2"/>
    <w:rsid w:val="00AB02C0"/>
    <w:rsid w:val="00AB11C2"/>
    <w:rsid w:val="00AB11EB"/>
    <w:rsid w:val="00AB2897"/>
    <w:rsid w:val="00AB3D59"/>
    <w:rsid w:val="00AB4A12"/>
    <w:rsid w:val="00AB5FA5"/>
    <w:rsid w:val="00AB7662"/>
    <w:rsid w:val="00AC589C"/>
    <w:rsid w:val="00AC74DA"/>
    <w:rsid w:val="00AD0025"/>
    <w:rsid w:val="00AD0C13"/>
    <w:rsid w:val="00AD0DB5"/>
    <w:rsid w:val="00AD2B2E"/>
    <w:rsid w:val="00AD44E3"/>
    <w:rsid w:val="00AD7F88"/>
    <w:rsid w:val="00AE010A"/>
    <w:rsid w:val="00AE22F0"/>
    <w:rsid w:val="00AE2AA9"/>
    <w:rsid w:val="00AE52EA"/>
    <w:rsid w:val="00AE624F"/>
    <w:rsid w:val="00AE64DC"/>
    <w:rsid w:val="00AE7DE0"/>
    <w:rsid w:val="00AF055B"/>
    <w:rsid w:val="00AF0CD6"/>
    <w:rsid w:val="00AF1D52"/>
    <w:rsid w:val="00AF2623"/>
    <w:rsid w:val="00AF4882"/>
    <w:rsid w:val="00AF5F11"/>
    <w:rsid w:val="00AF65B7"/>
    <w:rsid w:val="00AF7008"/>
    <w:rsid w:val="00B01F97"/>
    <w:rsid w:val="00B13C14"/>
    <w:rsid w:val="00B13F9C"/>
    <w:rsid w:val="00B1475C"/>
    <w:rsid w:val="00B14B5C"/>
    <w:rsid w:val="00B16C53"/>
    <w:rsid w:val="00B26206"/>
    <w:rsid w:val="00B26A0E"/>
    <w:rsid w:val="00B30136"/>
    <w:rsid w:val="00B30698"/>
    <w:rsid w:val="00B31F71"/>
    <w:rsid w:val="00B32886"/>
    <w:rsid w:val="00B33CB0"/>
    <w:rsid w:val="00B34E5D"/>
    <w:rsid w:val="00B36A83"/>
    <w:rsid w:val="00B36B4F"/>
    <w:rsid w:val="00B41080"/>
    <w:rsid w:val="00B41363"/>
    <w:rsid w:val="00B41474"/>
    <w:rsid w:val="00B424E7"/>
    <w:rsid w:val="00B42F92"/>
    <w:rsid w:val="00B43B96"/>
    <w:rsid w:val="00B43DF8"/>
    <w:rsid w:val="00B45EA3"/>
    <w:rsid w:val="00B52BBC"/>
    <w:rsid w:val="00B54B5F"/>
    <w:rsid w:val="00B563AA"/>
    <w:rsid w:val="00B56F57"/>
    <w:rsid w:val="00B57D40"/>
    <w:rsid w:val="00B608A0"/>
    <w:rsid w:val="00B61102"/>
    <w:rsid w:val="00B623D5"/>
    <w:rsid w:val="00B62587"/>
    <w:rsid w:val="00B635EE"/>
    <w:rsid w:val="00B6582E"/>
    <w:rsid w:val="00B664A5"/>
    <w:rsid w:val="00B67723"/>
    <w:rsid w:val="00B70E63"/>
    <w:rsid w:val="00B727B8"/>
    <w:rsid w:val="00B72CA2"/>
    <w:rsid w:val="00B7660E"/>
    <w:rsid w:val="00B77DA5"/>
    <w:rsid w:val="00B8406A"/>
    <w:rsid w:val="00B8414A"/>
    <w:rsid w:val="00B85358"/>
    <w:rsid w:val="00B87839"/>
    <w:rsid w:val="00B90451"/>
    <w:rsid w:val="00B91CBE"/>
    <w:rsid w:val="00B97706"/>
    <w:rsid w:val="00BA0657"/>
    <w:rsid w:val="00BA1F9E"/>
    <w:rsid w:val="00BA4D16"/>
    <w:rsid w:val="00BA4FB4"/>
    <w:rsid w:val="00BB00EC"/>
    <w:rsid w:val="00BB1F90"/>
    <w:rsid w:val="00BB2232"/>
    <w:rsid w:val="00BB234A"/>
    <w:rsid w:val="00BB4CAF"/>
    <w:rsid w:val="00BB61FD"/>
    <w:rsid w:val="00BB73B9"/>
    <w:rsid w:val="00BC2D4E"/>
    <w:rsid w:val="00BC4810"/>
    <w:rsid w:val="00BC5188"/>
    <w:rsid w:val="00BC70F5"/>
    <w:rsid w:val="00BC77FB"/>
    <w:rsid w:val="00BD393A"/>
    <w:rsid w:val="00BD45EA"/>
    <w:rsid w:val="00BD6569"/>
    <w:rsid w:val="00BD7A1A"/>
    <w:rsid w:val="00BE076A"/>
    <w:rsid w:val="00BE1521"/>
    <w:rsid w:val="00BE2FDA"/>
    <w:rsid w:val="00BE466F"/>
    <w:rsid w:val="00BE6628"/>
    <w:rsid w:val="00BF177C"/>
    <w:rsid w:val="00BF2F42"/>
    <w:rsid w:val="00BF4405"/>
    <w:rsid w:val="00BF606A"/>
    <w:rsid w:val="00BF775C"/>
    <w:rsid w:val="00C00809"/>
    <w:rsid w:val="00C01697"/>
    <w:rsid w:val="00C02A6F"/>
    <w:rsid w:val="00C03186"/>
    <w:rsid w:val="00C031C6"/>
    <w:rsid w:val="00C051FE"/>
    <w:rsid w:val="00C05395"/>
    <w:rsid w:val="00C05CA4"/>
    <w:rsid w:val="00C0660B"/>
    <w:rsid w:val="00C1205C"/>
    <w:rsid w:val="00C15C6F"/>
    <w:rsid w:val="00C172B4"/>
    <w:rsid w:val="00C20F29"/>
    <w:rsid w:val="00C21643"/>
    <w:rsid w:val="00C21B6F"/>
    <w:rsid w:val="00C23125"/>
    <w:rsid w:val="00C2786B"/>
    <w:rsid w:val="00C355C7"/>
    <w:rsid w:val="00C3597C"/>
    <w:rsid w:val="00C40098"/>
    <w:rsid w:val="00C40EE7"/>
    <w:rsid w:val="00C42383"/>
    <w:rsid w:val="00C42CD7"/>
    <w:rsid w:val="00C42FA2"/>
    <w:rsid w:val="00C50449"/>
    <w:rsid w:val="00C53024"/>
    <w:rsid w:val="00C5318E"/>
    <w:rsid w:val="00C604C4"/>
    <w:rsid w:val="00C615FA"/>
    <w:rsid w:val="00C62370"/>
    <w:rsid w:val="00C64CC5"/>
    <w:rsid w:val="00C80A0E"/>
    <w:rsid w:val="00C8112D"/>
    <w:rsid w:val="00C823E0"/>
    <w:rsid w:val="00C82FC4"/>
    <w:rsid w:val="00C85E2F"/>
    <w:rsid w:val="00C9185C"/>
    <w:rsid w:val="00C950CF"/>
    <w:rsid w:val="00C95E4E"/>
    <w:rsid w:val="00C95F67"/>
    <w:rsid w:val="00C96602"/>
    <w:rsid w:val="00C97DE2"/>
    <w:rsid w:val="00CA2192"/>
    <w:rsid w:val="00CA35F4"/>
    <w:rsid w:val="00CA66AF"/>
    <w:rsid w:val="00CB085D"/>
    <w:rsid w:val="00CB4295"/>
    <w:rsid w:val="00CB4BD4"/>
    <w:rsid w:val="00CC5272"/>
    <w:rsid w:val="00CC7810"/>
    <w:rsid w:val="00CC7FE4"/>
    <w:rsid w:val="00CD63E9"/>
    <w:rsid w:val="00CE00BB"/>
    <w:rsid w:val="00CE0970"/>
    <w:rsid w:val="00CE11D6"/>
    <w:rsid w:val="00CE4E5F"/>
    <w:rsid w:val="00CF1156"/>
    <w:rsid w:val="00CF1627"/>
    <w:rsid w:val="00CF38FA"/>
    <w:rsid w:val="00CF3C71"/>
    <w:rsid w:val="00CF4A67"/>
    <w:rsid w:val="00CF790A"/>
    <w:rsid w:val="00D02171"/>
    <w:rsid w:val="00D039EB"/>
    <w:rsid w:val="00D05BAB"/>
    <w:rsid w:val="00D07A7D"/>
    <w:rsid w:val="00D07F1E"/>
    <w:rsid w:val="00D11DD3"/>
    <w:rsid w:val="00D141F1"/>
    <w:rsid w:val="00D14F55"/>
    <w:rsid w:val="00D15EB4"/>
    <w:rsid w:val="00D204FB"/>
    <w:rsid w:val="00D20C86"/>
    <w:rsid w:val="00D24604"/>
    <w:rsid w:val="00D349CC"/>
    <w:rsid w:val="00D34A80"/>
    <w:rsid w:val="00D371F2"/>
    <w:rsid w:val="00D40613"/>
    <w:rsid w:val="00D418B5"/>
    <w:rsid w:val="00D45A2C"/>
    <w:rsid w:val="00D46359"/>
    <w:rsid w:val="00D55F0E"/>
    <w:rsid w:val="00D56C50"/>
    <w:rsid w:val="00D601B5"/>
    <w:rsid w:val="00D60731"/>
    <w:rsid w:val="00D62524"/>
    <w:rsid w:val="00D64393"/>
    <w:rsid w:val="00D70855"/>
    <w:rsid w:val="00D7196E"/>
    <w:rsid w:val="00D72FC2"/>
    <w:rsid w:val="00D76D5F"/>
    <w:rsid w:val="00D83C6A"/>
    <w:rsid w:val="00D855D3"/>
    <w:rsid w:val="00D85801"/>
    <w:rsid w:val="00D90A97"/>
    <w:rsid w:val="00D92590"/>
    <w:rsid w:val="00D92ECB"/>
    <w:rsid w:val="00D94365"/>
    <w:rsid w:val="00D94951"/>
    <w:rsid w:val="00D94ACF"/>
    <w:rsid w:val="00D977D4"/>
    <w:rsid w:val="00DA1AAC"/>
    <w:rsid w:val="00DA2B9E"/>
    <w:rsid w:val="00DA34EC"/>
    <w:rsid w:val="00DA65DA"/>
    <w:rsid w:val="00DB11D8"/>
    <w:rsid w:val="00DB1650"/>
    <w:rsid w:val="00DB19EF"/>
    <w:rsid w:val="00DB511E"/>
    <w:rsid w:val="00DB5D20"/>
    <w:rsid w:val="00DB6849"/>
    <w:rsid w:val="00DC2E0A"/>
    <w:rsid w:val="00DC54DA"/>
    <w:rsid w:val="00DC6665"/>
    <w:rsid w:val="00DC73BE"/>
    <w:rsid w:val="00DC74B4"/>
    <w:rsid w:val="00DC7AE8"/>
    <w:rsid w:val="00DC7D99"/>
    <w:rsid w:val="00DD2926"/>
    <w:rsid w:val="00DD4155"/>
    <w:rsid w:val="00DD4328"/>
    <w:rsid w:val="00DD67DC"/>
    <w:rsid w:val="00DD7286"/>
    <w:rsid w:val="00DE0F84"/>
    <w:rsid w:val="00DE48CE"/>
    <w:rsid w:val="00DE62A7"/>
    <w:rsid w:val="00DF13EE"/>
    <w:rsid w:val="00DF1EC6"/>
    <w:rsid w:val="00DF22E3"/>
    <w:rsid w:val="00DF35DB"/>
    <w:rsid w:val="00DF58B8"/>
    <w:rsid w:val="00DF663D"/>
    <w:rsid w:val="00E001BF"/>
    <w:rsid w:val="00E01375"/>
    <w:rsid w:val="00E02E60"/>
    <w:rsid w:val="00E02EC8"/>
    <w:rsid w:val="00E040ED"/>
    <w:rsid w:val="00E070A9"/>
    <w:rsid w:val="00E07A24"/>
    <w:rsid w:val="00E12097"/>
    <w:rsid w:val="00E1273E"/>
    <w:rsid w:val="00E168AF"/>
    <w:rsid w:val="00E173B3"/>
    <w:rsid w:val="00E2066F"/>
    <w:rsid w:val="00E20D66"/>
    <w:rsid w:val="00E22BCE"/>
    <w:rsid w:val="00E23FC9"/>
    <w:rsid w:val="00E260AA"/>
    <w:rsid w:val="00E30BDF"/>
    <w:rsid w:val="00E30CE9"/>
    <w:rsid w:val="00E32556"/>
    <w:rsid w:val="00E33603"/>
    <w:rsid w:val="00E33C67"/>
    <w:rsid w:val="00E33DF7"/>
    <w:rsid w:val="00E36B45"/>
    <w:rsid w:val="00E36DA1"/>
    <w:rsid w:val="00E37294"/>
    <w:rsid w:val="00E40A63"/>
    <w:rsid w:val="00E40E17"/>
    <w:rsid w:val="00E525EE"/>
    <w:rsid w:val="00E57766"/>
    <w:rsid w:val="00E6051D"/>
    <w:rsid w:val="00E60A18"/>
    <w:rsid w:val="00E630AC"/>
    <w:rsid w:val="00E67219"/>
    <w:rsid w:val="00E67D62"/>
    <w:rsid w:val="00E728EA"/>
    <w:rsid w:val="00E742A6"/>
    <w:rsid w:val="00E7612B"/>
    <w:rsid w:val="00E7637D"/>
    <w:rsid w:val="00E80E67"/>
    <w:rsid w:val="00E81D00"/>
    <w:rsid w:val="00E8612B"/>
    <w:rsid w:val="00E867A5"/>
    <w:rsid w:val="00E87CEA"/>
    <w:rsid w:val="00E90B2A"/>
    <w:rsid w:val="00E90E96"/>
    <w:rsid w:val="00E93113"/>
    <w:rsid w:val="00E94049"/>
    <w:rsid w:val="00E94B6B"/>
    <w:rsid w:val="00E95854"/>
    <w:rsid w:val="00E97600"/>
    <w:rsid w:val="00EA0677"/>
    <w:rsid w:val="00EA7B55"/>
    <w:rsid w:val="00EA7C0C"/>
    <w:rsid w:val="00EB4AA2"/>
    <w:rsid w:val="00EB5CCE"/>
    <w:rsid w:val="00EB66B9"/>
    <w:rsid w:val="00EB6D5F"/>
    <w:rsid w:val="00EC00B5"/>
    <w:rsid w:val="00EC0C6D"/>
    <w:rsid w:val="00EC1213"/>
    <w:rsid w:val="00EC2BF0"/>
    <w:rsid w:val="00EC4739"/>
    <w:rsid w:val="00EC4E1E"/>
    <w:rsid w:val="00ED1D02"/>
    <w:rsid w:val="00ED2CC3"/>
    <w:rsid w:val="00ED3BBE"/>
    <w:rsid w:val="00ED45BA"/>
    <w:rsid w:val="00ED4AE1"/>
    <w:rsid w:val="00ED7206"/>
    <w:rsid w:val="00ED7F0E"/>
    <w:rsid w:val="00EE0004"/>
    <w:rsid w:val="00EE4ABF"/>
    <w:rsid w:val="00EE5C29"/>
    <w:rsid w:val="00EE5F5F"/>
    <w:rsid w:val="00EE7404"/>
    <w:rsid w:val="00EE740E"/>
    <w:rsid w:val="00EF11BD"/>
    <w:rsid w:val="00EF2671"/>
    <w:rsid w:val="00EF274F"/>
    <w:rsid w:val="00EF52C3"/>
    <w:rsid w:val="00EF7B3F"/>
    <w:rsid w:val="00F01AD6"/>
    <w:rsid w:val="00F0337B"/>
    <w:rsid w:val="00F059BD"/>
    <w:rsid w:val="00F06A47"/>
    <w:rsid w:val="00F07321"/>
    <w:rsid w:val="00F14143"/>
    <w:rsid w:val="00F14AFA"/>
    <w:rsid w:val="00F1596B"/>
    <w:rsid w:val="00F171DF"/>
    <w:rsid w:val="00F17288"/>
    <w:rsid w:val="00F1797C"/>
    <w:rsid w:val="00F20194"/>
    <w:rsid w:val="00F22C9C"/>
    <w:rsid w:val="00F263CE"/>
    <w:rsid w:val="00F2676D"/>
    <w:rsid w:val="00F3357B"/>
    <w:rsid w:val="00F36308"/>
    <w:rsid w:val="00F36838"/>
    <w:rsid w:val="00F36AF1"/>
    <w:rsid w:val="00F41014"/>
    <w:rsid w:val="00F421DD"/>
    <w:rsid w:val="00F42555"/>
    <w:rsid w:val="00F42784"/>
    <w:rsid w:val="00F458D6"/>
    <w:rsid w:val="00F51AC8"/>
    <w:rsid w:val="00F54661"/>
    <w:rsid w:val="00F550F8"/>
    <w:rsid w:val="00F55441"/>
    <w:rsid w:val="00F5648F"/>
    <w:rsid w:val="00F62B9E"/>
    <w:rsid w:val="00F6405B"/>
    <w:rsid w:val="00F64ABD"/>
    <w:rsid w:val="00F70843"/>
    <w:rsid w:val="00F7160C"/>
    <w:rsid w:val="00F72156"/>
    <w:rsid w:val="00F72DEE"/>
    <w:rsid w:val="00F75F6E"/>
    <w:rsid w:val="00F76B83"/>
    <w:rsid w:val="00F77580"/>
    <w:rsid w:val="00F804BB"/>
    <w:rsid w:val="00F81C9F"/>
    <w:rsid w:val="00F81E7C"/>
    <w:rsid w:val="00F81F0E"/>
    <w:rsid w:val="00F8466E"/>
    <w:rsid w:val="00F917E1"/>
    <w:rsid w:val="00F91D9A"/>
    <w:rsid w:val="00F93A24"/>
    <w:rsid w:val="00F94274"/>
    <w:rsid w:val="00F97BD2"/>
    <w:rsid w:val="00FA41E7"/>
    <w:rsid w:val="00FA505D"/>
    <w:rsid w:val="00FA5387"/>
    <w:rsid w:val="00FA7706"/>
    <w:rsid w:val="00FB07B3"/>
    <w:rsid w:val="00FB0AF6"/>
    <w:rsid w:val="00FB34EF"/>
    <w:rsid w:val="00FB6A2D"/>
    <w:rsid w:val="00FC045B"/>
    <w:rsid w:val="00FC1E51"/>
    <w:rsid w:val="00FC4017"/>
    <w:rsid w:val="00FC5072"/>
    <w:rsid w:val="00FE322B"/>
    <w:rsid w:val="00FE3D13"/>
    <w:rsid w:val="00FE40DC"/>
    <w:rsid w:val="00FE4297"/>
    <w:rsid w:val="00FF197D"/>
    <w:rsid w:val="00FF1DAF"/>
    <w:rsid w:val="00FF34B7"/>
    <w:rsid w:val="00FF58E6"/>
    <w:rsid w:val="00FF7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uiPriority="99"/>
    <w:lsdException w:name="page number"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2A7"/>
    <w:pPr>
      <w:spacing w:after="240"/>
    </w:pPr>
    <w:rPr>
      <w:rFonts w:ascii="Arial" w:hAnsi="Arial"/>
    </w:rPr>
  </w:style>
  <w:style w:type="paragraph" w:styleId="Heading1">
    <w:name w:val="heading 1"/>
    <w:basedOn w:val="Normal"/>
    <w:next w:val="Para1"/>
    <w:link w:val="Heading1Char"/>
    <w:qFormat/>
    <w:rsid w:val="001E5B29"/>
    <w:pPr>
      <w:keepNext/>
      <w:numPr>
        <w:numId w:val="1"/>
      </w:numPr>
      <w:outlineLvl w:val="0"/>
    </w:pPr>
    <w:rPr>
      <w:b/>
      <w:kern w:val="28"/>
      <w:sz w:val="32"/>
    </w:rPr>
  </w:style>
  <w:style w:type="paragraph" w:styleId="Heading2">
    <w:name w:val="heading 2"/>
    <w:basedOn w:val="Normal"/>
    <w:next w:val="Para2"/>
    <w:link w:val="Heading2Char"/>
    <w:qFormat/>
    <w:rsid w:val="008508C7"/>
    <w:pPr>
      <w:keepNext/>
      <w:numPr>
        <w:ilvl w:val="1"/>
        <w:numId w:val="1"/>
      </w:numPr>
      <w:ind w:left="1296"/>
      <w:outlineLvl w:val="1"/>
    </w:pPr>
    <w:rPr>
      <w:b/>
      <w:sz w:val="28"/>
    </w:rPr>
  </w:style>
  <w:style w:type="paragraph" w:styleId="Heading3">
    <w:name w:val="heading 3"/>
    <w:basedOn w:val="Normal"/>
    <w:next w:val="Para3"/>
    <w:link w:val="Heading3Char"/>
    <w:qFormat/>
    <w:rsid w:val="00351803"/>
    <w:pPr>
      <w:keepNext/>
      <w:widowControl w:val="0"/>
      <w:numPr>
        <w:ilvl w:val="2"/>
        <w:numId w:val="1"/>
      </w:numPr>
      <w:ind w:left="7920"/>
      <w:outlineLvl w:val="2"/>
    </w:pPr>
    <w:rPr>
      <w:b/>
      <w:sz w:val="24"/>
    </w:rPr>
  </w:style>
  <w:style w:type="paragraph" w:styleId="Heading4">
    <w:name w:val="heading 4"/>
    <w:basedOn w:val="Normal"/>
    <w:next w:val="Para4"/>
    <w:link w:val="Heading4Char"/>
    <w:qFormat/>
    <w:rsid w:val="00A47199"/>
    <w:pPr>
      <w:keepNext/>
      <w:numPr>
        <w:ilvl w:val="3"/>
        <w:numId w:val="1"/>
      </w:numPr>
      <w:tabs>
        <w:tab w:val="num" w:pos="2880"/>
      </w:tabs>
      <w:spacing w:before="120" w:after="60"/>
      <w:ind w:left="2880" w:hanging="720"/>
      <w:outlineLvl w:val="3"/>
    </w:pPr>
    <w:rPr>
      <w:b/>
      <w:noProof/>
    </w:rPr>
  </w:style>
  <w:style w:type="paragraph" w:styleId="Heading5">
    <w:name w:val="heading 5"/>
    <w:aliases w:val="h5"/>
    <w:basedOn w:val="Normal"/>
    <w:next w:val="Normal"/>
    <w:link w:val="Heading5Char"/>
    <w:qFormat/>
    <w:rsid w:val="008345CE"/>
    <w:pPr>
      <w:keepNext/>
      <w:numPr>
        <w:ilvl w:val="4"/>
        <w:numId w:val="1"/>
      </w:numPr>
      <w:spacing w:before="240"/>
      <w:outlineLvl w:val="4"/>
    </w:pPr>
    <w:rPr>
      <w:b/>
      <w:i/>
      <w:sz w:val="26"/>
    </w:rPr>
  </w:style>
  <w:style w:type="paragraph" w:styleId="Heading6">
    <w:name w:val="heading 6"/>
    <w:basedOn w:val="Normal"/>
    <w:next w:val="Normal"/>
    <w:link w:val="Heading6Char"/>
    <w:qFormat/>
    <w:rsid w:val="008345CE"/>
    <w:pPr>
      <w:keepNext/>
      <w:numPr>
        <w:ilvl w:val="5"/>
        <w:numId w:val="1"/>
      </w:numPr>
      <w:spacing w:before="180" w:after="180"/>
      <w:outlineLvl w:val="5"/>
    </w:pPr>
    <w:rPr>
      <w:b/>
    </w:rPr>
  </w:style>
  <w:style w:type="paragraph" w:styleId="Heading7">
    <w:name w:val="heading 7"/>
    <w:basedOn w:val="Normal"/>
    <w:next w:val="Normal"/>
    <w:link w:val="Heading7Char"/>
    <w:qFormat/>
    <w:rsid w:val="008345CE"/>
    <w:pPr>
      <w:keepNext/>
      <w:numPr>
        <w:ilvl w:val="6"/>
        <w:numId w:val="1"/>
      </w:numPr>
      <w:spacing w:before="120" w:after="120"/>
      <w:outlineLvl w:val="6"/>
    </w:pPr>
    <w:rPr>
      <w:b/>
      <w:i/>
      <w:sz w:val="22"/>
    </w:rPr>
  </w:style>
  <w:style w:type="paragraph" w:styleId="Heading8">
    <w:name w:val="heading 8"/>
    <w:basedOn w:val="Normal"/>
    <w:next w:val="Normal"/>
    <w:link w:val="Heading8Char"/>
    <w:qFormat/>
    <w:rsid w:val="008345CE"/>
    <w:pPr>
      <w:keepNext/>
      <w:numPr>
        <w:ilvl w:val="7"/>
        <w:numId w:val="1"/>
      </w:numPr>
      <w:spacing w:before="60" w:after="60"/>
      <w:outlineLvl w:val="7"/>
    </w:pPr>
    <w:rPr>
      <w:b/>
      <w:i/>
    </w:rPr>
  </w:style>
  <w:style w:type="paragraph" w:styleId="Heading9">
    <w:name w:val="heading 9"/>
    <w:basedOn w:val="Normal"/>
    <w:next w:val="Normal"/>
    <w:link w:val="Heading9Char"/>
    <w:qFormat/>
    <w:rsid w:val="008345CE"/>
    <w:pPr>
      <w:keepNext/>
      <w:numPr>
        <w:ilvl w:val="8"/>
        <w:numId w:val="1"/>
      </w:numPr>
      <w:spacing w:before="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E5B29"/>
    <w:rPr>
      <w:rFonts w:ascii="Arial" w:hAnsi="Arial"/>
      <w:b/>
      <w:kern w:val="28"/>
      <w:sz w:val="32"/>
    </w:rPr>
  </w:style>
  <w:style w:type="character" w:customStyle="1" w:styleId="Heading2Char">
    <w:name w:val="Heading 2 Char"/>
    <w:basedOn w:val="DefaultParagraphFont"/>
    <w:link w:val="Heading2"/>
    <w:locked/>
    <w:rsid w:val="008508C7"/>
    <w:rPr>
      <w:rFonts w:ascii="Arial" w:hAnsi="Arial"/>
      <w:b/>
      <w:sz w:val="28"/>
    </w:rPr>
  </w:style>
  <w:style w:type="character" w:customStyle="1" w:styleId="Heading3Char">
    <w:name w:val="Heading 3 Char"/>
    <w:basedOn w:val="DefaultParagraphFont"/>
    <w:link w:val="Heading3"/>
    <w:locked/>
    <w:rsid w:val="00351803"/>
    <w:rPr>
      <w:rFonts w:ascii="Arial" w:hAnsi="Arial"/>
      <w:b/>
      <w:sz w:val="24"/>
    </w:rPr>
  </w:style>
  <w:style w:type="character" w:customStyle="1" w:styleId="Heading4Char">
    <w:name w:val="Heading 4 Char"/>
    <w:basedOn w:val="DefaultParagraphFont"/>
    <w:link w:val="Heading4"/>
    <w:locked/>
    <w:rsid w:val="00463D3A"/>
    <w:rPr>
      <w:rFonts w:ascii="Arial" w:hAnsi="Arial"/>
      <w:b/>
      <w:noProof/>
    </w:rPr>
  </w:style>
  <w:style w:type="character" w:customStyle="1" w:styleId="Heading5Char">
    <w:name w:val="Heading 5 Char"/>
    <w:aliases w:val="h5 Char"/>
    <w:basedOn w:val="DefaultParagraphFont"/>
    <w:link w:val="Heading5"/>
    <w:locked/>
    <w:rsid w:val="00463D3A"/>
    <w:rPr>
      <w:rFonts w:ascii="Arial" w:hAnsi="Arial"/>
      <w:b/>
      <w:i/>
      <w:sz w:val="26"/>
    </w:rPr>
  </w:style>
  <w:style w:type="character" w:customStyle="1" w:styleId="Heading6Char">
    <w:name w:val="Heading 6 Char"/>
    <w:basedOn w:val="DefaultParagraphFont"/>
    <w:link w:val="Heading6"/>
    <w:locked/>
    <w:rsid w:val="00463D3A"/>
    <w:rPr>
      <w:rFonts w:ascii="Arial" w:hAnsi="Arial"/>
      <w:b/>
    </w:rPr>
  </w:style>
  <w:style w:type="character" w:customStyle="1" w:styleId="Heading7Char">
    <w:name w:val="Heading 7 Char"/>
    <w:basedOn w:val="DefaultParagraphFont"/>
    <w:link w:val="Heading7"/>
    <w:locked/>
    <w:rsid w:val="00463D3A"/>
    <w:rPr>
      <w:rFonts w:ascii="Arial" w:hAnsi="Arial"/>
      <w:b/>
      <w:i/>
      <w:sz w:val="22"/>
    </w:rPr>
  </w:style>
  <w:style w:type="character" w:customStyle="1" w:styleId="Heading8Char">
    <w:name w:val="Heading 8 Char"/>
    <w:basedOn w:val="DefaultParagraphFont"/>
    <w:link w:val="Heading8"/>
    <w:locked/>
    <w:rsid w:val="00463D3A"/>
    <w:rPr>
      <w:rFonts w:ascii="Arial" w:hAnsi="Arial"/>
      <w:b/>
      <w:i/>
    </w:rPr>
  </w:style>
  <w:style w:type="character" w:customStyle="1" w:styleId="Heading9Char">
    <w:name w:val="Heading 9 Char"/>
    <w:basedOn w:val="DefaultParagraphFont"/>
    <w:link w:val="Heading9"/>
    <w:locked/>
    <w:rsid w:val="00463D3A"/>
    <w:rPr>
      <w:rFonts w:ascii="Arial" w:hAnsi="Arial"/>
      <w:i/>
    </w:rPr>
  </w:style>
  <w:style w:type="character" w:styleId="FollowedHyperlink">
    <w:name w:val="FollowedHyperlink"/>
    <w:basedOn w:val="DefaultParagraphFont"/>
    <w:rsid w:val="00FF58E6"/>
    <w:rPr>
      <w:rFonts w:cs="Times New Roman"/>
      <w:color w:val="800080"/>
      <w:u w:val="single"/>
    </w:rPr>
  </w:style>
  <w:style w:type="paragraph" w:customStyle="1" w:styleId="watermark">
    <w:name w:val="watermark"/>
    <w:basedOn w:val="Normal"/>
    <w:rsid w:val="00FF58E6"/>
    <w:pPr>
      <w:jc w:val="center"/>
    </w:pPr>
    <w:rPr>
      <w:rFonts w:ascii="Comic Sans MS" w:hAnsi="Comic Sans MS"/>
      <w:color w:val="C0C0C0"/>
      <w:sz w:val="36"/>
    </w:rPr>
  </w:style>
  <w:style w:type="paragraph" w:styleId="Date">
    <w:name w:val="Date"/>
    <w:basedOn w:val="Normal"/>
    <w:next w:val="Normal"/>
    <w:link w:val="DateChar"/>
    <w:rsid w:val="00FF58E6"/>
    <w:pPr>
      <w:spacing w:before="720" w:after="120"/>
    </w:pPr>
    <w:rPr>
      <w:b/>
    </w:rPr>
  </w:style>
  <w:style w:type="character" w:customStyle="1" w:styleId="DateChar">
    <w:name w:val="Date Char"/>
    <w:basedOn w:val="DefaultParagraphFont"/>
    <w:link w:val="Date"/>
    <w:semiHidden/>
    <w:locked/>
    <w:rsid w:val="00463D3A"/>
    <w:rPr>
      <w:rFonts w:cs="Times New Roman"/>
      <w:sz w:val="20"/>
      <w:szCs w:val="20"/>
    </w:rPr>
  </w:style>
  <w:style w:type="paragraph" w:customStyle="1" w:styleId="Delete">
    <w:name w:val="Delete"/>
    <w:basedOn w:val="Normal"/>
    <w:rsid w:val="00FF58E6"/>
    <w:pPr>
      <w:jc w:val="center"/>
    </w:pPr>
    <w:rPr>
      <w:color w:val="0000FF"/>
      <w:sz w:val="48"/>
    </w:rPr>
  </w:style>
  <w:style w:type="paragraph" w:customStyle="1" w:styleId="Disclosure">
    <w:name w:val="Disclosure"/>
    <w:basedOn w:val="Normal"/>
    <w:rsid w:val="00FF58E6"/>
    <w:pPr>
      <w:tabs>
        <w:tab w:val="left" w:pos="0"/>
        <w:tab w:val="center" w:pos="4680"/>
        <w:tab w:val="right" w:pos="9360"/>
      </w:tabs>
    </w:pPr>
    <w:rPr>
      <w:sz w:val="18"/>
    </w:rPr>
  </w:style>
  <w:style w:type="paragraph" w:styleId="Footer">
    <w:name w:val="footer"/>
    <w:basedOn w:val="Normal"/>
    <w:link w:val="FooterChar"/>
    <w:uiPriority w:val="99"/>
    <w:rsid w:val="007A203E"/>
    <w:pPr>
      <w:tabs>
        <w:tab w:val="center" w:pos="4680"/>
        <w:tab w:val="right" w:pos="9360"/>
      </w:tabs>
      <w:spacing w:before="240" w:after="0"/>
    </w:pPr>
    <w:rPr>
      <w:rFonts w:cs="Arial"/>
      <w:sz w:val="16"/>
      <w:szCs w:val="18"/>
    </w:rPr>
  </w:style>
  <w:style w:type="character" w:customStyle="1" w:styleId="FooterChar">
    <w:name w:val="Footer Char"/>
    <w:basedOn w:val="DefaultParagraphFont"/>
    <w:link w:val="Footer"/>
    <w:uiPriority w:val="99"/>
    <w:locked/>
    <w:rsid w:val="007A203E"/>
    <w:rPr>
      <w:rFonts w:ascii="Arial" w:hAnsi="Arial" w:cs="Arial"/>
      <w:sz w:val="16"/>
      <w:szCs w:val="18"/>
    </w:rPr>
  </w:style>
  <w:style w:type="paragraph" w:customStyle="1" w:styleId="H1">
    <w:name w:val="H1"/>
    <w:basedOn w:val="Normal"/>
    <w:rsid w:val="007A203E"/>
    <w:pPr>
      <w:pageBreakBefore/>
    </w:pPr>
    <w:rPr>
      <w:b/>
      <w:kern w:val="28"/>
      <w:sz w:val="32"/>
    </w:rPr>
  </w:style>
  <w:style w:type="paragraph" w:customStyle="1" w:styleId="H2">
    <w:name w:val="H2"/>
    <w:basedOn w:val="H1"/>
    <w:rsid w:val="007A203E"/>
    <w:pPr>
      <w:pageBreakBefore w:val="0"/>
      <w:ind w:left="720"/>
    </w:pPr>
    <w:rPr>
      <w:sz w:val="24"/>
    </w:rPr>
  </w:style>
  <w:style w:type="paragraph" w:styleId="Header">
    <w:name w:val="header"/>
    <w:basedOn w:val="Normal"/>
    <w:link w:val="HeaderChar"/>
    <w:rsid w:val="007A203E"/>
    <w:pPr>
      <w:tabs>
        <w:tab w:val="center" w:pos="-2880"/>
        <w:tab w:val="right" w:pos="9360"/>
      </w:tabs>
    </w:pPr>
    <w:rPr>
      <w:sz w:val="16"/>
    </w:rPr>
  </w:style>
  <w:style w:type="character" w:customStyle="1" w:styleId="HeaderChar">
    <w:name w:val="Header Char"/>
    <w:basedOn w:val="DefaultParagraphFont"/>
    <w:link w:val="Header"/>
    <w:locked/>
    <w:rsid w:val="007A203E"/>
    <w:rPr>
      <w:rFonts w:ascii="Arial" w:hAnsi="Arial"/>
      <w:sz w:val="16"/>
    </w:rPr>
  </w:style>
  <w:style w:type="character" w:styleId="Hyperlink">
    <w:name w:val="Hyperlink"/>
    <w:basedOn w:val="DefaultParagraphFont"/>
    <w:rsid w:val="00FF58E6"/>
    <w:rPr>
      <w:rFonts w:ascii="Arial" w:hAnsi="Arial" w:cs="Times New Roman"/>
      <w:color w:val="0000FF"/>
      <w:sz w:val="20"/>
      <w:u w:val="single"/>
    </w:rPr>
  </w:style>
  <w:style w:type="paragraph" w:styleId="List">
    <w:name w:val="List"/>
    <w:basedOn w:val="Normal"/>
    <w:rsid w:val="002F7E08"/>
    <w:pPr>
      <w:numPr>
        <w:numId w:val="2"/>
      </w:numPr>
      <w:tabs>
        <w:tab w:val="clear" w:pos="360"/>
      </w:tabs>
      <w:spacing w:after="120"/>
      <w:ind w:left="1440"/>
    </w:pPr>
  </w:style>
  <w:style w:type="paragraph" w:styleId="List2">
    <w:name w:val="List 2"/>
    <w:basedOn w:val="Normal"/>
    <w:rsid w:val="008508C7"/>
    <w:pPr>
      <w:numPr>
        <w:numId w:val="8"/>
      </w:numPr>
      <w:tabs>
        <w:tab w:val="left" w:pos="360"/>
      </w:tabs>
      <w:ind w:left="1800"/>
    </w:pPr>
  </w:style>
  <w:style w:type="paragraph" w:styleId="List3">
    <w:name w:val="List 3"/>
    <w:basedOn w:val="List2"/>
    <w:rsid w:val="00440245"/>
    <w:pPr>
      <w:numPr>
        <w:numId w:val="5"/>
      </w:numPr>
      <w:tabs>
        <w:tab w:val="clear" w:pos="1944"/>
        <w:tab w:val="left" w:pos="-2880"/>
        <w:tab w:val="left" w:pos="360"/>
        <w:tab w:val="num" w:pos="2880"/>
      </w:tabs>
      <w:ind w:left="2880" w:hanging="360"/>
    </w:pPr>
  </w:style>
  <w:style w:type="paragraph" w:styleId="List4">
    <w:name w:val="List 4"/>
    <w:basedOn w:val="Normal"/>
    <w:rsid w:val="002F7E08"/>
    <w:pPr>
      <w:numPr>
        <w:numId w:val="6"/>
      </w:numPr>
      <w:tabs>
        <w:tab w:val="clear" w:pos="1944"/>
        <w:tab w:val="num" w:pos="3600"/>
      </w:tabs>
      <w:spacing w:after="120"/>
      <w:ind w:left="3528"/>
    </w:pPr>
  </w:style>
  <w:style w:type="paragraph" w:styleId="ListNumber">
    <w:name w:val="List Number"/>
    <w:basedOn w:val="Normal"/>
    <w:rsid w:val="00FF58E6"/>
  </w:style>
  <w:style w:type="paragraph" w:customStyle="1" w:styleId="Numberedlist">
    <w:name w:val="Numbered list"/>
    <w:basedOn w:val="Normal"/>
    <w:rsid w:val="00FF58E6"/>
    <w:pPr>
      <w:numPr>
        <w:ilvl w:val="1"/>
        <w:numId w:val="3"/>
      </w:numPr>
      <w:tabs>
        <w:tab w:val="clear" w:pos="2160"/>
        <w:tab w:val="num" w:pos="1440"/>
      </w:tabs>
      <w:ind w:left="1440" w:hanging="360"/>
    </w:pPr>
  </w:style>
  <w:style w:type="character" w:styleId="PageNumber">
    <w:name w:val="page number"/>
    <w:basedOn w:val="DefaultParagraphFont"/>
    <w:uiPriority w:val="99"/>
    <w:rsid w:val="00FF58E6"/>
    <w:rPr>
      <w:rFonts w:ascii="Arial" w:hAnsi="Arial" w:cs="Arial"/>
      <w:sz w:val="16"/>
    </w:rPr>
  </w:style>
  <w:style w:type="paragraph" w:customStyle="1" w:styleId="Para1">
    <w:name w:val="Para 1"/>
    <w:basedOn w:val="Normal"/>
    <w:link w:val="Para1Char"/>
    <w:rsid w:val="001E5B29"/>
    <w:pPr>
      <w:tabs>
        <w:tab w:val="left" w:pos="-2970"/>
      </w:tabs>
      <w:ind w:left="720"/>
    </w:pPr>
  </w:style>
  <w:style w:type="paragraph" w:customStyle="1" w:styleId="Para2">
    <w:name w:val="Para 2"/>
    <w:basedOn w:val="Para1"/>
    <w:rsid w:val="00FF58E6"/>
    <w:pPr>
      <w:ind w:left="1440"/>
    </w:pPr>
  </w:style>
  <w:style w:type="paragraph" w:customStyle="1" w:styleId="Para3">
    <w:name w:val="Para 3"/>
    <w:basedOn w:val="Para2"/>
    <w:rsid w:val="000D1586"/>
    <w:pPr>
      <w:ind w:left="2160"/>
    </w:pPr>
  </w:style>
  <w:style w:type="paragraph" w:customStyle="1" w:styleId="Para4">
    <w:name w:val="Para 4"/>
    <w:basedOn w:val="Normal"/>
    <w:rsid w:val="002F7E08"/>
    <w:pPr>
      <w:spacing w:after="120"/>
      <w:ind w:left="2880"/>
    </w:pPr>
  </w:style>
  <w:style w:type="paragraph" w:customStyle="1" w:styleId="Preparedby">
    <w:name w:val="Prepared by"/>
    <w:basedOn w:val="Normal"/>
    <w:rsid w:val="00FF58E6"/>
    <w:rPr>
      <w:b/>
    </w:rPr>
  </w:style>
  <w:style w:type="paragraph" w:customStyle="1" w:styleId="CenturyLink">
    <w:name w:val="CenturyLink"/>
    <w:basedOn w:val="Normal"/>
    <w:rsid w:val="007A203E"/>
    <w:pPr>
      <w:jc w:val="right"/>
    </w:pPr>
    <w:rPr>
      <w:b/>
      <w:spacing w:val="-20"/>
      <w:sz w:val="24"/>
    </w:rPr>
  </w:style>
  <w:style w:type="paragraph" w:customStyle="1" w:styleId="TableHeading">
    <w:name w:val="Table Heading"/>
    <w:basedOn w:val="Normal"/>
    <w:rsid w:val="00334E13"/>
    <w:pPr>
      <w:keepNext/>
      <w:spacing w:before="20" w:after="20"/>
    </w:pPr>
    <w:rPr>
      <w:b/>
    </w:rPr>
  </w:style>
  <w:style w:type="paragraph" w:customStyle="1" w:styleId="TableText">
    <w:name w:val="Table Text"/>
    <w:basedOn w:val="Normal"/>
    <w:rsid w:val="00643DDC"/>
    <w:pPr>
      <w:spacing w:before="20" w:after="20"/>
    </w:pPr>
    <w:rPr>
      <w:color w:val="000000"/>
    </w:rPr>
  </w:style>
  <w:style w:type="paragraph" w:customStyle="1" w:styleId="H3">
    <w:name w:val="H3"/>
    <w:basedOn w:val="H2"/>
    <w:rsid w:val="007F1BFB"/>
    <w:pPr>
      <w:ind w:left="1440"/>
    </w:pPr>
  </w:style>
  <w:style w:type="paragraph" w:customStyle="1" w:styleId="Titlepagetext">
    <w:name w:val="Title page text"/>
    <w:basedOn w:val="Normal"/>
    <w:rsid w:val="00FF58E6"/>
    <w:pPr>
      <w:spacing w:after="480"/>
    </w:pPr>
  </w:style>
  <w:style w:type="paragraph" w:styleId="TOC1">
    <w:name w:val="toc 1"/>
    <w:basedOn w:val="Normal"/>
    <w:next w:val="Normal"/>
    <w:autoRedefine/>
    <w:uiPriority w:val="39"/>
    <w:rsid w:val="00FF58E6"/>
    <w:pPr>
      <w:tabs>
        <w:tab w:val="left" w:pos="720"/>
        <w:tab w:val="right" w:leader="dot" w:pos="9350"/>
      </w:tabs>
      <w:spacing w:before="120" w:after="60"/>
      <w:ind w:right="1440"/>
    </w:pPr>
    <w:rPr>
      <w:b/>
      <w:noProof/>
      <w:sz w:val="22"/>
    </w:rPr>
  </w:style>
  <w:style w:type="paragraph" w:styleId="TOC2">
    <w:name w:val="toc 2"/>
    <w:basedOn w:val="Normal"/>
    <w:next w:val="Normal"/>
    <w:autoRedefine/>
    <w:uiPriority w:val="39"/>
    <w:rsid w:val="00FF58E6"/>
    <w:pPr>
      <w:tabs>
        <w:tab w:val="left" w:pos="-2880"/>
        <w:tab w:val="left" w:pos="-2790"/>
        <w:tab w:val="left" w:pos="-2070"/>
        <w:tab w:val="left" w:pos="1260"/>
        <w:tab w:val="right" w:leader="dot" w:pos="9350"/>
      </w:tabs>
      <w:spacing w:before="20" w:after="20"/>
      <w:ind w:left="720" w:right="1440"/>
    </w:pPr>
    <w:rPr>
      <w:noProof/>
      <w:sz w:val="18"/>
    </w:rPr>
  </w:style>
  <w:style w:type="paragraph" w:styleId="TOC3">
    <w:name w:val="toc 3"/>
    <w:basedOn w:val="Normal"/>
    <w:next w:val="Normal"/>
    <w:autoRedefine/>
    <w:uiPriority w:val="39"/>
    <w:rsid w:val="008508C7"/>
    <w:pPr>
      <w:widowControl w:val="0"/>
      <w:tabs>
        <w:tab w:val="left" w:pos="1945"/>
        <w:tab w:val="left" w:pos="1980"/>
        <w:tab w:val="right" w:leader="dot" w:pos="9360"/>
      </w:tabs>
      <w:spacing w:after="0"/>
      <w:ind w:left="1267"/>
    </w:pPr>
    <w:rPr>
      <w:noProof/>
      <w:sz w:val="18"/>
    </w:rPr>
  </w:style>
  <w:style w:type="paragraph" w:styleId="TOC4">
    <w:name w:val="toc 4"/>
    <w:basedOn w:val="Normal"/>
    <w:next w:val="Normal"/>
    <w:autoRedefine/>
    <w:semiHidden/>
    <w:rsid w:val="00FF58E6"/>
    <w:pPr>
      <w:ind w:left="1800"/>
    </w:pPr>
    <w:rPr>
      <w:noProof/>
      <w:sz w:val="18"/>
    </w:rPr>
  </w:style>
  <w:style w:type="paragraph" w:styleId="TOC5">
    <w:name w:val="toc 5"/>
    <w:basedOn w:val="Normal"/>
    <w:next w:val="Normal"/>
    <w:autoRedefine/>
    <w:semiHidden/>
    <w:rsid w:val="00FF58E6"/>
    <w:pPr>
      <w:ind w:left="960"/>
    </w:pPr>
  </w:style>
  <w:style w:type="paragraph" w:styleId="TOC6">
    <w:name w:val="toc 6"/>
    <w:basedOn w:val="Normal"/>
    <w:next w:val="Normal"/>
    <w:autoRedefine/>
    <w:semiHidden/>
    <w:rsid w:val="00FF58E6"/>
    <w:pPr>
      <w:ind w:left="1200"/>
    </w:pPr>
  </w:style>
  <w:style w:type="paragraph" w:styleId="TOC7">
    <w:name w:val="toc 7"/>
    <w:basedOn w:val="Normal"/>
    <w:next w:val="Normal"/>
    <w:autoRedefine/>
    <w:semiHidden/>
    <w:rsid w:val="00FF58E6"/>
    <w:pPr>
      <w:ind w:left="1440"/>
    </w:pPr>
  </w:style>
  <w:style w:type="paragraph" w:styleId="TOC8">
    <w:name w:val="toc 8"/>
    <w:basedOn w:val="Normal"/>
    <w:next w:val="Normal"/>
    <w:autoRedefine/>
    <w:semiHidden/>
    <w:rsid w:val="00FF58E6"/>
    <w:pPr>
      <w:ind w:left="1680"/>
    </w:pPr>
  </w:style>
  <w:style w:type="paragraph" w:styleId="TOC9">
    <w:name w:val="toc 9"/>
    <w:basedOn w:val="Normal"/>
    <w:next w:val="Normal"/>
    <w:autoRedefine/>
    <w:semiHidden/>
    <w:rsid w:val="00FF58E6"/>
    <w:pPr>
      <w:ind w:left="1920"/>
    </w:pPr>
  </w:style>
  <w:style w:type="character" w:styleId="CommentReference">
    <w:name w:val="annotation reference"/>
    <w:basedOn w:val="DefaultParagraphFont"/>
    <w:semiHidden/>
    <w:rsid w:val="00FF58E6"/>
    <w:rPr>
      <w:rFonts w:cs="Times New Roman"/>
      <w:sz w:val="16"/>
    </w:rPr>
  </w:style>
  <w:style w:type="paragraph" w:customStyle="1" w:styleId="CONFIDENTIAL">
    <w:name w:val="CONFIDENTIAL"/>
    <w:basedOn w:val="Disclosure"/>
    <w:rsid w:val="00FF58E6"/>
    <w:pPr>
      <w:jc w:val="center"/>
    </w:pPr>
    <w:rPr>
      <w:b/>
    </w:rPr>
  </w:style>
  <w:style w:type="paragraph" w:customStyle="1" w:styleId="List1Numbered">
    <w:name w:val="List 1 Numbered"/>
    <w:basedOn w:val="Para1"/>
    <w:rsid w:val="0031651A"/>
    <w:pPr>
      <w:numPr>
        <w:numId w:val="9"/>
      </w:numPr>
      <w:tabs>
        <w:tab w:val="clear" w:pos="1080"/>
        <w:tab w:val="num" w:pos="1440"/>
      </w:tabs>
      <w:ind w:left="1440"/>
    </w:pPr>
  </w:style>
  <w:style w:type="paragraph" w:customStyle="1" w:styleId="TemplateInstructionsList2Numbered">
    <w:name w:val="Template Instructions List 2 Numbered"/>
    <w:basedOn w:val="Para2"/>
    <w:rsid w:val="00653134"/>
    <w:pPr>
      <w:tabs>
        <w:tab w:val="clear" w:pos="-2970"/>
      </w:tabs>
      <w:ind w:left="2196" w:hanging="360"/>
    </w:pPr>
  </w:style>
  <w:style w:type="paragraph" w:customStyle="1" w:styleId="List3Numbered">
    <w:name w:val="List 3 Numbered"/>
    <w:basedOn w:val="Para3"/>
    <w:rsid w:val="005A5604"/>
    <w:pPr>
      <w:numPr>
        <w:numId w:val="10"/>
      </w:numPr>
      <w:tabs>
        <w:tab w:val="clear" w:pos="-2970"/>
        <w:tab w:val="left" w:pos="2880"/>
      </w:tabs>
      <w:ind w:left="2880"/>
    </w:pPr>
  </w:style>
  <w:style w:type="paragraph" w:customStyle="1" w:styleId="List4Numbered">
    <w:name w:val="List 4 Numbered"/>
    <w:basedOn w:val="Para4"/>
    <w:rsid w:val="000D1586"/>
    <w:pPr>
      <w:numPr>
        <w:numId w:val="4"/>
      </w:numPr>
      <w:tabs>
        <w:tab w:val="clear" w:pos="360"/>
        <w:tab w:val="num" w:pos="3600"/>
      </w:tabs>
      <w:ind w:left="3600"/>
    </w:pPr>
  </w:style>
  <w:style w:type="paragraph" w:styleId="CommentText">
    <w:name w:val="annotation text"/>
    <w:basedOn w:val="Normal"/>
    <w:link w:val="CommentTextChar"/>
    <w:semiHidden/>
    <w:rsid w:val="00FF58E6"/>
  </w:style>
  <w:style w:type="character" w:customStyle="1" w:styleId="CommentTextChar">
    <w:name w:val="Comment Text Char"/>
    <w:basedOn w:val="DefaultParagraphFont"/>
    <w:link w:val="CommentText"/>
    <w:semiHidden/>
    <w:locked/>
    <w:rsid w:val="00463D3A"/>
    <w:rPr>
      <w:rFonts w:cs="Times New Roman"/>
      <w:sz w:val="20"/>
      <w:szCs w:val="20"/>
    </w:rPr>
  </w:style>
  <w:style w:type="paragraph" w:customStyle="1" w:styleId="TitleSmall">
    <w:name w:val="Title Small"/>
    <w:basedOn w:val="Normal"/>
    <w:rsid w:val="00FF58E6"/>
    <w:pPr>
      <w:spacing w:before="240"/>
    </w:pPr>
    <w:rPr>
      <w:b/>
      <w:sz w:val="32"/>
    </w:rPr>
  </w:style>
  <w:style w:type="paragraph" w:customStyle="1" w:styleId="TemplateInstructionsList">
    <w:name w:val="Template Instructions List"/>
    <w:basedOn w:val="List2"/>
    <w:rsid w:val="00FF58E6"/>
    <w:pPr>
      <w:tabs>
        <w:tab w:val="left" w:pos="-2880"/>
        <w:tab w:val="num" w:pos="1800"/>
      </w:tabs>
    </w:pPr>
  </w:style>
  <w:style w:type="paragraph" w:customStyle="1" w:styleId="TitleLarge">
    <w:name w:val="Title Large"/>
    <w:basedOn w:val="Normal"/>
    <w:rsid w:val="001E5B29"/>
    <w:pPr>
      <w:spacing w:before="1080"/>
      <w:outlineLvl w:val="0"/>
    </w:pPr>
    <w:rPr>
      <w:b/>
      <w:sz w:val="40"/>
    </w:rPr>
  </w:style>
  <w:style w:type="table" w:styleId="TableGrid">
    <w:name w:val="Table Grid"/>
    <w:basedOn w:val="TableNormal"/>
    <w:uiPriority w:val="59"/>
    <w:rsid w:val="009E2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paragraph">
    <w:name w:val="L1 paragraph"/>
    <w:link w:val="L1paragraphCharChar"/>
    <w:rsid w:val="00525DD3"/>
    <w:pPr>
      <w:spacing w:before="120" w:after="60"/>
    </w:pPr>
    <w:rPr>
      <w:rFonts w:ascii="Arial" w:hAnsi="Arial"/>
    </w:rPr>
  </w:style>
  <w:style w:type="paragraph" w:customStyle="1" w:styleId="frontheading2">
    <w:name w:val="front heading 2"/>
    <w:basedOn w:val="Heading2"/>
    <w:next w:val="Normal"/>
    <w:rsid w:val="00525DD3"/>
    <w:pPr>
      <w:pBdr>
        <w:top w:val="single" w:sz="24" w:space="1" w:color="auto"/>
      </w:pBdr>
      <w:spacing w:before="240" w:after="120"/>
    </w:pPr>
    <w:rPr>
      <w:noProof/>
      <w:sz w:val="24"/>
    </w:rPr>
  </w:style>
  <w:style w:type="character" w:customStyle="1" w:styleId="L1paragraphCharChar">
    <w:name w:val="L1 paragraph Char Char"/>
    <w:basedOn w:val="DefaultParagraphFont"/>
    <w:link w:val="L1paragraph"/>
    <w:locked/>
    <w:rsid w:val="00525DD3"/>
    <w:rPr>
      <w:rFonts w:ascii="Arial" w:hAnsi="Arial" w:cs="Times New Roman"/>
      <w:lang w:val="en-US" w:eastAsia="en-US" w:bidi="ar-SA"/>
    </w:rPr>
  </w:style>
  <w:style w:type="paragraph" w:styleId="NormalWeb">
    <w:name w:val="Normal (Web)"/>
    <w:basedOn w:val="Normal"/>
    <w:rsid w:val="00EB4AA2"/>
    <w:pPr>
      <w:spacing w:before="100" w:beforeAutospacing="1" w:after="100" w:afterAutospacing="1"/>
    </w:pPr>
    <w:rPr>
      <w:rFonts w:cs="Arial"/>
    </w:rPr>
  </w:style>
  <w:style w:type="paragraph" w:customStyle="1" w:styleId="L3paragraph">
    <w:name w:val="L3 paragraph"/>
    <w:basedOn w:val="L1paragraph"/>
    <w:rsid w:val="00EB4AA2"/>
    <w:pPr>
      <w:ind w:left="360"/>
    </w:pPr>
  </w:style>
  <w:style w:type="paragraph" w:customStyle="1" w:styleId="L1number1">
    <w:name w:val="L1 number 1"/>
    <w:basedOn w:val="L1paragraph"/>
    <w:rsid w:val="00EB4AA2"/>
    <w:pPr>
      <w:keepLines/>
      <w:widowControl w:val="0"/>
      <w:numPr>
        <w:numId w:val="11"/>
      </w:numPr>
    </w:pPr>
    <w:rPr>
      <w:kern w:val="22"/>
    </w:rPr>
  </w:style>
  <w:style w:type="paragraph" w:customStyle="1" w:styleId="L1numberindent2">
    <w:name w:val="L1 number indent 2"/>
    <w:basedOn w:val="L1paragraph"/>
    <w:rsid w:val="00EB4AA2"/>
    <w:pPr>
      <w:numPr>
        <w:ilvl w:val="1"/>
        <w:numId w:val="11"/>
      </w:numPr>
    </w:pPr>
  </w:style>
  <w:style w:type="paragraph" w:customStyle="1" w:styleId="L1numberindent3">
    <w:name w:val="L1 number indent 3"/>
    <w:basedOn w:val="L1paragraph"/>
    <w:rsid w:val="00EB4AA2"/>
    <w:pPr>
      <w:numPr>
        <w:ilvl w:val="2"/>
        <w:numId w:val="11"/>
      </w:numPr>
      <w:tabs>
        <w:tab w:val="left" w:pos="1080"/>
      </w:tabs>
    </w:pPr>
  </w:style>
  <w:style w:type="paragraph" w:customStyle="1" w:styleId="L2paragraph">
    <w:name w:val="L2 paragraph"/>
    <w:basedOn w:val="L1paragraph"/>
    <w:link w:val="L2paragraphCharChar"/>
    <w:rsid w:val="00DD7286"/>
  </w:style>
  <w:style w:type="character" w:customStyle="1" w:styleId="L2paragraphCharChar">
    <w:name w:val="L2 paragraph Char Char"/>
    <w:basedOn w:val="L1paragraphCharChar"/>
    <w:link w:val="L2paragraph"/>
    <w:locked/>
    <w:rsid w:val="00DD7286"/>
  </w:style>
  <w:style w:type="paragraph" w:styleId="BalloonText">
    <w:name w:val="Balloon Text"/>
    <w:basedOn w:val="Normal"/>
    <w:link w:val="BalloonTextChar"/>
    <w:rsid w:val="00B664A5"/>
    <w:rPr>
      <w:rFonts w:ascii="Tahoma" w:hAnsi="Tahoma" w:cs="Tahoma"/>
      <w:sz w:val="16"/>
      <w:szCs w:val="16"/>
    </w:rPr>
  </w:style>
  <w:style w:type="character" w:customStyle="1" w:styleId="BalloonTextChar">
    <w:name w:val="Balloon Text Char"/>
    <w:basedOn w:val="DefaultParagraphFont"/>
    <w:link w:val="BalloonText"/>
    <w:rsid w:val="00B664A5"/>
    <w:rPr>
      <w:rFonts w:ascii="Tahoma" w:hAnsi="Tahoma" w:cs="Tahoma"/>
      <w:sz w:val="16"/>
      <w:szCs w:val="16"/>
    </w:rPr>
  </w:style>
  <w:style w:type="paragraph" w:customStyle="1" w:styleId="Normal1">
    <w:name w:val="Normal 1"/>
    <w:basedOn w:val="Normal"/>
    <w:rsid w:val="00AF0CD6"/>
    <w:rPr>
      <w:sz w:val="22"/>
      <w:lang w:eastAsia="zh-CN"/>
    </w:rPr>
  </w:style>
  <w:style w:type="paragraph" w:styleId="BodyText">
    <w:name w:val="Body Text"/>
    <w:aliases w:val="bt"/>
    <w:basedOn w:val="Normal"/>
    <w:link w:val="BodyTextChar"/>
    <w:rsid w:val="00AF0CD6"/>
    <w:rPr>
      <w:color w:val="000000"/>
    </w:rPr>
  </w:style>
  <w:style w:type="character" w:customStyle="1" w:styleId="BodyTextChar">
    <w:name w:val="Body Text Char"/>
    <w:aliases w:val="bt Char"/>
    <w:basedOn w:val="DefaultParagraphFont"/>
    <w:link w:val="BodyText"/>
    <w:rsid w:val="00AF0CD6"/>
    <w:rPr>
      <w:color w:val="000000"/>
      <w:sz w:val="24"/>
    </w:rPr>
  </w:style>
  <w:style w:type="paragraph" w:customStyle="1" w:styleId="Normal3">
    <w:name w:val="Normal 3"/>
    <w:rsid w:val="00AF0CD6"/>
    <w:pPr>
      <w:spacing w:after="240"/>
      <w:ind w:left="1225"/>
      <w:jc w:val="both"/>
    </w:pPr>
    <w:rPr>
      <w:sz w:val="22"/>
      <w:lang w:val="en-GB" w:eastAsia="zh-CN"/>
    </w:rPr>
  </w:style>
  <w:style w:type="character" w:styleId="Strong">
    <w:name w:val="Strong"/>
    <w:basedOn w:val="DefaultParagraphFont"/>
    <w:uiPriority w:val="22"/>
    <w:qFormat/>
    <w:locked/>
    <w:rsid w:val="00AF0CD6"/>
    <w:rPr>
      <w:b/>
      <w:bCs/>
    </w:rPr>
  </w:style>
  <w:style w:type="paragraph" w:styleId="DocumentMap">
    <w:name w:val="Document Map"/>
    <w:basedOn w:val="Normal"/>
    <w:link w:val="DocumentMapChar"/>
    <w:rsid w:val="00814E04"/>
    <w:rPr>
      <w:rFonts w:ascii="Tahoma" w:hAnsi="Tahoma" w:cs="Tahoma"/>
      <w:sz w:val="16"/>
      <w:szCs w:val="16"/>
    </w:rPr>
  </w:style>
  <w:style w:type="character" w:customStyle="1" w:styleId="DocumentMapChar">
    <w:name w:val="Document Map Char"/>
    <w:basedOn w:val="DefaultParagraphFont"/>
    <w:link w:val="DocumentMap"/>
    <w:rsid w:val="00814E04"/>
    <w:rPr>
      <w:rFonts w:ascii="Tahoma" w:hAnsi="Tahoma" w:cs="Tahoma"/>
      <w:sz w:val="16"/>
      <w:szCs w:val="16"/>
    </w:rPr>
  </w:style>
  <w:style w:type="paragraph" w:customStyle="1" w:styleId="Para1Blue">
    <w:name w:val="Para 1 + Blue"/>
    <w:basedOn w:val="Para1"/>
    <w:rsid w:val="00594ECD"/>
    <w:rPr>
      <w:color w:val="0000FF"/>
    </w:rPr>
  </w:style>
  <w:style w:type="paragraph" w:customStyle="1" w:styleId="Para2Blue">
    <w:name w:val="Para 2 + Blue"/>
    <w:basedOn w:val="Para2"/>
    <w:rsid w:val="006552E4"/>
    <w:rPr>
      <w:color w:val="0000FF"/>
    </w:rPr>
  </w:style>
  <w:style w:type="paragraph" w:customStyle="1" w:styleId="TemplateInstructionTitle">
    <w:name w:val="Template Instruction Title"/>
    <w:basedOn w:val="TitleSmall"/>
    <w:rsid w:val="001E5B29"/>
    <w:pPr>
      <w:spacing w:before="0"/>
    </w:pPr>
    <w:rPr>
      <w:bCs/>
    </w:rPr>
  </w:style>
  <w:style w:type="paragraph" w:customStyle="1" w:styleId="TableList">
    <w:name w:val="Table List"/>
    <w:basedOn w:val="L3paragraph"/>
    <w:rsid w:val="00336958"/>
    <w:pPr>
      <w:numPr>
        <w:numId w:val="12"/>
      </w:numPr>
      <w:spacing w:before="20" w:after="20"/>
    </w:pPr>
  </w:style>
  <w:style w:type="paragraph" w:customStyle="1" w:styleId="TemplateInstructionSubtitle">
    <w:name w:val="Template Instruction Subtitle"/>
    <w:basedOn w:val="H3"/>
    <w:rsid w:val="008359A8"/>
    <w:pPr>
      <w:keepNext/>
      <w:ind w:left="0"/>
    </w:pPr>
    <w:rPr>
      <w:bCs/>
    </w:rPr>
  </w:style>
  <w:style w:type="character" w:customStyle="1" w:styleId="TemplateInstructionsStyleKernat14pt">
    <w:name w:val="Template Instructions Style Kern at 14 pt"/>
    <w:basedOn w:val="DefaultParagraphFont"/>
    <w:rsid w:val="00227039"/>
    <w:rPr>
      <w:kern w:val="28"/>
    </w:rPr>
  </w:style>
  <w:style w:type="paragraph" w:customStyle="1" w:styleId="Preparedbybottomrule">
    <w:name w:val="Prepared by (bottom rule)"/>
    <w:basedOn w:val="Preparedby"/>
    <w:rsid w:val="002F27AB"/>
    <w:pPr>
      <w:pBdr>
        <w:top w:val="single" w:sz="4" w:space="12" w:color="auto"/>
      </w:pBdr>
      <w:spacing w:before="120" w:after="120"/>
    </w:pPr>
    <w:rPr>
      <w:bCs/>
    </w:rPr>
  </w:style>
  <w:style w:type="paragraph" w:customStyle="1" w:styleId="Preparedtitletoprule">
    <w:name w:val="Prepared (title + top rule)"/>
    <w:basedOn w:val="Preparedby"/>
    <w:rsid w:val="002F27AB"/>
    <w:pPr>
      <w:pBdr>
        <w:top w:val="single" w:sz="4" w:space="12" w:color="auto"/>
      </w:pBdr>
      <w:spacing w:before="120"/>
    </w:pPr>
    <w:rPr>
      <w:bCs/>
    </w:rPr>
  </w:style>
  <w:style w:type="paragraph" w:customStyle="1" w:styleId="PreparedbyText">
    <w:name w:val="Prepared by Text"/>
    <w:basedOn w:val="Preparedby"/>
    <w:rsid w:val="002F27AB"/>
    <w:rPr>
      <w:b w:val="0"/>
      <w:color w:val="000000" w:themeColor="text1"/>
    </w:rPr>
  </w:style>
  <w:style w:type="numbering" w:customStyle="1" w:styleId="TemplateInstructionsNumberedList">
    <w:name w:val="Template Instructions Numbered List"/>
    <w:basedOn w:val="NoList"/>
    <w:rsid w:val="00227B79"/>
    <w:pPr>
      <w:numPr>
        <w:numId w:val="13"/>
      </w:numPr>
    </w:pPr>
  </w:style>
  <w:style w:type="paragraph" w:customStyle="1" w:styleId="TemplateInstructionsRightpicture">
    <w:name w:val="Template Instructions Right (picture)"/>
    <w:basedOn w:val="Normal"/>
    <w:rsid w:val="00227B79"/>
    <w:pPr>
      <w:jc w:val="right"/>
    </w:pPr>
  </w:style>
  <w:style w:type="numbering" w:customStyle="1" w:styleId="TemplateInstructionsWingdingscheckbox">
    <w:name w:val="Template Instructions Wingdings (checkbox)"/>
    <w:basedOn w:val="NoList"/>
    <w:rsid w:val="00227B79"/>
    <w:pPr>
      <w:numPr>
        <w:numId w:val="14"/>
      </w:numPr>
    </w:pPr>
  </w:style>
  <w:style w:type="paragraph" w:customStyle="1" w:styleId="URL2">
    <w:name w:val="URL 2"/>
    <w:basedOn w:val="Para2"/>
    <w:next w:val="Para2"/>
    <w:qFormat/>
    <w:rsid w:val="002E08F4"/>
  </w:style>
  <w:style w:type="paragraph" w:customStyle="1" w:styleId="URL3">
    <w:name w:val="URL 3"/>
    <w:basedOn w:val="Para3"/>
    <w:next w:val="Para3"/>
    <w:qFormat/>
    <w:rsid w:val="002E08F4"/>
  </w:style>
  <w:style w:type="paragraph" w:customStyle="1" w:styleId="URL1">
    <w:name w:val="URL 1"/>
    <w:basedOn w:val="Para1"/>
    <w:next w:val="Para1"/>
    <w:qFormat/>
    <w:rsid w:val="002E08F4"/>
  </w:style>
  <w:style w:type="paragraph" w:customStyle="1" w:styleId="TableURL">
    <w:name w:val="Table URL"/>
    <w:basedOn w:val="TableText"/>
    <w:next w:val="TableText"/>
    <w:qFormat/>
    <w:rsid w:val="002E08F4"/>
    <w:rPr>
      <w:sz w:val="18"/>
    </w:rPr>
  </w:style>
  <w:style w:type="paragraph" w:customStyle="1" w:styleId="Heading2noTOC">
    <w:name w:val="Heading 2 no TOC"/>
    <w:next w:val="Normal"/>
    <w:rsid w:val="001E5B29"/>
    <w:pPr>
      <w:spacing w:after="240"/>
    </w:pPr>
    <w:rPr>
      <w:rFonts w:ascii="Arial" w:hAnsi="Arial"/>
      <w:b/>
      <w:noProof/>
      <w:sz w:val="24"/>
    </w:rPr>
  </w:style>
  <w:style w:type="paragraph" w:customStyle="1" w:styleId="List2Blue">
    <w:name w:val="List 2 + Blue"/>
    <w:basedOn w:val="List2"/>
    <w:rsid w:val="008508C7"/>
    <w:rPr>
      <w:color w:val="0000FF"/>
    </w:rPr>
  </w:style>
  <w:style w:type="paragraph" w:customStyle="1" w:styleId="Para3Blue">
    <w:name w:val="Para 3 + Blue"/>
    <w:basedOn w:val="Para3"/>
    <w:rsid w:val="008508C7"/>
    <w:rPr>
      <w:color w:val="0000FF"/>
    </w:rPr>
  </w:style>
  <w:style w:type="numbering" w:customStyle="1" w:styleId="NumberedLeft078Hanging025">
    <w:name w:val="Numbered Left:  0.78&quot; Hanging:  0.25&quot;"/>
    <w:basedOn w:val="NoList"/>
    <w:rsid w:val="00951851"/>
    <w:pPr>
      <w:numPr>
        <w:numId w:val="15"/>
      </w:numPr>
    </w:pPr>
  </w:style>
  <w:style w:type="character" w:customStyle="1" w:styleId="Para1Char">
    <w:name w:val="Para 1 Char"/>
    <w:basedOn w:val="DefaultParagraphFont"/>
    <w:link w:val="Para1"/>
    <w:locked/>
    <w:rsid w:val="00716B61"/>
    <w:rPr>
      <w:rFonts w:ascii="Arial" w:hAnsi="Arial"/>
    </w:rPr>
  </w:style>
  <w:style w:type="paragraph" w:customStyle="1" w:styleId="List-instructions">
    <w:name w:val="List-instructions"/>
    <w:basedOn w:val="List2"/>
    <w:rsid w:val="00DE62A7"/>
    <w:pPr>
      <w:numPr>
        <w:numId w:val="0"/>
      </w:numPr>
      <w:tabs>
        <w:tab w:val="left" w:pos="-2880"/>
        <w:tab w:val="left" w:pos="360"/>
        <w:tab w:val="num" w:pos="1800"/>
      </w:tabs>
      <w:spacing w:after="120"/>
      <w:ind w:left="1800" w:hanging="360"/>
    </w:pPr>
  </w:style>
  <w:style w:type="paragraph" w:customStyle="1" w:styleId="StyleTitleSmallBefore3ptAfter3pt">
    <w:name w:val="Style Title Small + Before:  3 pt After:  3 pt"/>
    <w:basedOn w:val="TitleSmall"/>
    <w:rsid w:val="0009706F"/>
    <w:pPr>
      <w:spacing w:before="0"/>
    </w:pPr>
    <w:rPr>
      <w:bCs/>
    </w:rPr>
  </w:style>
  <w:style w:type="paragraph" w:customStyle="1" w:styleId="TemplateTableText">
    <w:name w:val="Template Table Text"/>
    <w:basedOn w:val="TableText"/>
    <w:rsid w:val="00DE62A7"/>
    <w:rPr>
      <w:sz w:val="16"/>
    </w:rPr>
  </w:style>
  <w:style w:type="paragraph" w:customStyle="1" w:styleId="StylePara2Left05">
    <w:name w:val="Style Para 2 + Left:  0.5&quot;"/>
    <w:basedOn w:val="Normal"/>
    <w:rsid w:val="00351803"/>
    <w:pPr>
      <w:tabs>
        <w:tab w:val="left" w:pos="-2970"/>
      </w:tabs>
      <w:ind w:left="720"/>
    </w:pPr>
    <w:rPr>
      <w:rFonts w:ascii="Times New Roman" w:hAnsi="Times New Roman"/>
      <w:sz w:val="22"/>
    </w:rPr>
  </w:style>
  <w:style w:type="character" w:customStyle="1" w:styleId="ppmreadonlyvalue">
    <w:name w:val="ppm_read_only_value"/>
    <w:basedOn w:val="DefaultParagraphFont"/>
    <w:rsid w:val="00151769"/>
  </w:style>
  <w:style w:type="paragraph" w:styleId="ListParagraph">
    <w:name w:val="List Paragraph"/>
    <w:basedOn w:val="Normal"/>
    <w:uiPriority w:val="34"/>
    <w:qFormat/>
    <w:rsid w:val="00BC4810"/>
    <w:pPr>
      <w:ind w:left="720"/>
    </w:pPr>
    <w:rPr>
      <w:rFonts w:eastAsiaTheme="minorHAnsi" w:cstheme="minorBidi"/>
      <w:szCs w:val="22"/>
    </w:rPr>
  </w:style>
  <w:style w:type="paragraph" w:styleId="CommentSubject">
    <w:name w:val="annotation subject"/>
    <w:basedOn w:val="CommentText"/>
    <w:next w:val="CommentText"/>
    <w:link w:val="CommentSubjectChar"/>
    <w:rsid w:val="00FE3D13"/>
    <w:rPr>
      <w:b/>
      <w:bCs/>
    </w:rPr>
  </w:style>
  <w:style w:type="character" w:customStyle="1" w:styleId="CommentSubjectChar">
    <w:name w:val="Comment Subject Char"/>
    <w:basedOn w:val="CommentTextChar"/>
    <w:link w:val="CommentSubject"/>
    <w:rsid w:val="00FE3D13"/>
    <w:rPr>
      <w:rFonts w:ascii="Arial" w:hAnsi="Arial"/>
      <w:b/>
      <w:bCs/>
    </w:rPr>
  </w:style>
  <w:style w:type="paragraph" w:styleId="Title">
    <w:name w:val="Title"/>
    <w:basedOn w:val="Normal"/>
    <w:next w:val="Normal"/>
    <w:link w:val="TitleChar"/>
    <w:qFormat/>
    <w:locked/>
    <w:rsid w:val="0003411A"/>
    <w:pPr>
      <w:spacing w:before="1080"/>
      <w:jc w:val="right"/>
      <w:outlineLvl w:val="0"/>
    </w:pPr>
    <w:rPr>
      <w:rFonts w:cs="Arial"/>
      <w:b/>
      <w:sz w:val="40"/>
      <w:szCs w:val="40"/>
    </w:rPr>
  </w:style>
  <w:style w:type="character" w:customStyle="1" w:styleId="TitleChar">
    <w:name w:val="Title Char"/>
    <w:basedOn w:val="DefaultParagraphFont"/>
    <w:link w:val="Title"/>
    <w:rsid w:val="0003411A"/>
    <w:rPr>
      <w:rFonts w:ascii="Arial" w:hAnsi="Arial" w:cs="Arial"/>
      <w:b/>
      <w:sz w:val="40"/>
      <w:szCs w:val="40"/>
    </w:rPr>
  </w:style>
  <w:style w:type="character" w:styleId="FootnoteReference">
    <w:name w:val="footnote reference"/>
    <w:basedOn w:val="DefaultParagraphFont"/>
    <w:uiPriority w:val="99"/>
    <w:unhideWhenUsed/>
    <w:rsid w:val="009B4EB3"/>
    <w:rPr>
      <w:vertAlign w:val="superscript"/>
    </w:rPr>
  </w:style>
  <w:style w:type="paragraph" w:styleId="Revision">
    <w:name w:val="Revision"/>
    <w:hidden/>
    <w:uiPriority w:val="99"/>
    <w:semiHidden/>
    <w:rsid w:val="00905DF2"/>
    <w:rPr>
      <w:rFonts w:ascii="Arial" w:hAnsi="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1373212">
      <w:bodyDiv w:val="1"/>
      <w:marLeft w:val="0"/>
      <w:marRight w:val="0"/>
      <w:marTop w:val="0"/>
      <w:marBottom w:val="0"/>
      <w:divBdr>
        <w:top w:val="none" w:sz="0" w:space="0" w:color="auto"/>
        <w:left w:val="none" w:sz="0" w:space="0" w:color="auto"/>
        <w:bottom w:val="none" w:sz="0" w:space="0" w:color="auto"/>
        <w:right w:val="none" w:sz="0" w:space="0" w:color="auto"/>
      </w:divBdr>
    </w:div>
    <w:div w:id="142043727">
      <w:bodyDiv w:val="1"/>
      <w:marLeft w:val="0"/>
      <w:marRight w:val="0"/>
      <w:marTop w:val="0"/>
      <w:marBottom w:val="0"/>
      <w:divBdr>
        <w:top w:val="none" w:sz="0" w:space="0" w:color="auto"/>
        <w:left w:val="none" w:sz="0" w:space="0" w:color="auto"/>
        <w:bottom w:val="none" w:sz="0" w:space="0" w:color="auto"/>
        <w:right w:val="none" w:sz="0" w:space="0" w:color="auto"/>
      </w:divBdr>
    </w:div>
    <w:div w:id="352458086">
      <w:bodyDiv w:val="1"/>
      <w:marLeft w:val="0"/>
      <w:marRight w:val="0"/>
      <w:marTop w:val="0"/>
      <w:marBottom w:val="0"/>
      <w:divBdr>
        <w:top w:val="none" w:sz="0" w:space="0" w:color="auto"/>
        <w:left w:val="none" w:sz="0" w:space="0" w:color="auto"/>
        <w:bottom w:val="none" w:sz="0" w:space="0" w:color="auto"/>
        <w:right w:val="none" w:sz="0" w:space="0" w:color="auto"/>
      </w:divBdr>
      <w:divsChild>
        <w:div w:id="425882058">
          <w:marLeft w:val="547"/>
          <w:marRight w:val="0"/>
          <w:marTop w:val="0"/>
          <w:marBottom w:val="0"/>
          <w:divBdr>
            <w:top w:val="none" w:sz="0" w:space="0" w:color="auto"/>
            <w:left w:val="none" w:sz="0" w:space="0" w:color="auto"/>
            <w:bottom w:val="none" w:sz="0" w:space="0" w:color="auto"/>
            <w:right w:val="none" w:sz="0" w:space="0" w:color="auto"/>
          </w:divBdr>
        </w:div>
        <w:div w:id="194541490">
          <w:marLeft w:val="547"/>
          <w:marRight w:val="0"/>
          <w:marTop w:val="0"/>
          <w:marBottom w:val="0"/>
          <w:divBdr>
            <w:top w:val="none" w:sz="0" w:space="0" w:color="auto"/>
            <w:left w:val="none" w:sz="0" w:space="0" w:color="auto"/>
            <w:bottom w:val="none" w:sz="0" w:space="0" w:color="auto"/>
            <w:right w:val="none" w:sz="0" w:space="0" w:color="auto"/>
          </w:divBdr>
        </w:div>
        <w:div w:id="331492794">
          <w:marLeft w:val="547"/>
          <w:marRight w:val="0"/>
          <w:marTop w:val="0"/>
          <w:marBottom w:val="0"/>
          <w:divBdr>
            <w:top w:val="none" w:sz="0" w:space="0" w:color="auto"/>
            <w:left w:val="none" w:sz="0" w:space="0" w:color="auto"/>
            <w:bottom w:val="none" w:sz="0" w:space="0" w:color="auto"/>
            <w:right w:val="none" w:sz="0" w:space="0" w:color="auto"/>
          </w:divBdr>
        </w:div>
        <w:div w:id="1619485103">
          <w:marLeft w:val="547"/>
          <w:marRight w:val="0"/>
          <w:marTop w:val="0"/>
          <w:marBottom w:val="0"/>
          <w:divBdr>
            <w:top w:val="none" w:sz="0" w:space="0" w:color="auto"/>
            <w:left w:val="none" w:sz="0" w:space="0" w:color="auto"/>
            <w:bottom w:val="none" w:sz="0" w:space="0" w:color="auto"/>
            <w:right w:val="none" w:sz="0" w:space="0" w:color="auto"/>
          </w:divBdr>
        </w:div>
      </w:divsChild>
    </w:div>
    <w:div w:id="356930946">
      <w:bodyDiv w:val="1"/>
      <w:marLeft w:val="0"/>
      <w:marRight w:val="0"/>
      <w:marTop w:val="0"/>
      <w:marBottom w:val="0"/>
      <w:divBdr>
        <w:top w:val="none" w:sz="0" w:space="0" w:color="auto"/>
        <w:left w:val="none" w:sz="0" w:space="0" w:color="auto"/>
        <w:bottom w:val="none" w:sz="0" w:space="0" w:color="auto"/>
        <w:right w:val="none" w:sz="0" w:space="0" w:color="auto"/>
      </w:divBdr>
    </w:div>
    <w:div w:id="542138419">
      <w:bodyDiv w:val="1"/>
      <w:marLeft w:val="0"/>
      <w:marRight w:val="0"/>
      <w:marTop w:val="0"/>
      <w:marBottom w:val="0"/>
      <w:divBdr>
        <w:top w:val="none" w:sz="0" w:space="0" w:color="auto"/>
        <w:left w:val="none" w:sz="0" w:space="0" w:color="auto"/>
        <w:bottom w:val="none" w:sz="0" w:space="0" w:color="auto"/>
        <w:right w:val="none" w:sz="0" w:space="0" w:color="auto"/>
      </w:divBdr>
    </w:div>
    <w:div w:id="607203062">
      <w:bodyDiv w:val="1"/>
      <w:marLeft w:val="0"/>
      <w:marRight w:val="0"/>
      <w:marTop w:val="0"/>
      <w:marBottom w:val="0"/>
      <w:divBdr>
        <w:top w:val="none" w:sz="0" w:space="0" w:color="auto"/>
        <w:left w:val="none" w:sz="0" w:space="0" w:color="auto"/>
        <w:bottom w:val="none" w:sz="0" w:space="0" w:color="auto"/>
        <w:right w:val="none" w:sz="0" w:space="0" w:color="auto"/>
      </w:divBdr>
      <w:divsChild>
        <w:div w:id="1522546482">
          <w:marLeft w:val="0"/>
          <w:marRight w:val="0"/>
          <w:marTop w:val="0"/>
          <w:marBottom w:val="0"/>
          <w:divBdr>
            <w:top w:val="none" w:sz="0" w:space="0" w:color="auto"/>
            <w:left w:val="none" w:sz="0" w:space="0" w:color="auto"/>
            <w:bottom w:val="none" w:sz="0" w:space="0" w:color="auto"/>
            <w:right w:val="none" w:sz="0" w:space="0" w:color="auto"/>
          </w:divBdr>
          <w:divsChild>
            <w:div w:id="557981337">
              <w:marLeft w:val="0"/>
              <w:marRight w:val="0"/>
              <w:marTop w:val="0"/>
              <w:marBottom w:val="0"/>
              <w:divBdr>
                <w:top w:val="none" w:sz="0" w:space="0" w:color="auto"/>
                <w:left w:val="none" w:sz="0" w:space="0" w:color="auto"/>
                <w:bottom w:val="none" w:sz="0" w:space="0" w:color="auto"/>
                <w:right w:val="none" w:sz="0" w:space="0" w:color="auto"/>
              </w:divBdr>
              <w:divsChild>
                <w:div w:id="810515232">
                  <w:marLeft w:val="0"/>
                  <w:marRight w:val="0"/>
                  <w:marTop w:val="0"/>
                  <w:marBottom w:val="0"/>
                  <w:divBdr>
                    <w:top w:val="none" w:sz="0" w:space="0" w:color="auto"/>
                    <w:left w:val="none" w:sz="0" w:space="0" w:color="auto"/>
                    <w:bottom w:val="none" w:sz="0" w:space="0" w:color="auto"/>
                    <w:right w:val="none" w:sz="0" w:space="0" w:color="auto"/>
                  </w:divBdr>
                  <w:divsChild>
                    <w:div w:id="487672852">
                      <w:marLeft w:val="2325"/>
                      <w:marRight w:val="0"/>
                      <w:marTop w:val="0"/>
                      <w:marBottom w:val="0"/>
                      <w:divBdr>
                        <w:top w:val="none" w:sz="0" w:space="0" w:color="auto"/>
                        <w:left w:val="none" w:sz="0" w:space="0" w:color="auto"/>
                        <w:bottom w:val="none" w:sz="0" w:space="0" w:color="auto"/>
                        <w:right w:val="none" w:sz="0" w:space="0" w:color="auto"/>
                      </w:divBdr>
                      <w:divsChild>
                        <w:div w:id="2044741354">
                          <w:marLeft w:val="0"/>
                          <w:marRight w:val="0"/>
                          <w:marTop w:val="0"/>
                          <w:marBottom w:val="0"/>
                          <w:divBdr>
                            <w:top w:val="none" w:sz="0" w:space="0" w:color="auto"/>
                            <w:left w:val="none" w:sz="0" w:space="0" w:color="auto"/>
                            <w:bottom w:val="none" w:sz="0" w:space="0" w:color="auto"/>
                            <w:right w:val="none" w:sz="0" w:space="0" w:color="auto"/>
                          </w:divBdr>
                          <w:divsChild>
                            <w:div w:id="1088967712">
                              <w:marLeft w:val="0"/>
                              <w:marRight w:val="0"/>
                              <w:marTop w:val="0"/>
                              <w:marBottom w:val="0"/>
                              <w:divBdr>
                                <w:top w:val="none" w:sz="0" w:space="0" w:color="auto"/>
                                <w:left w:val="none" w:sz="0" w:space="0" w:color="auto"/>
                                <w:bottom w:val="none" w:sz="0" w:space="0" w:color="auto"/>
                                <w:right w:val="none" w:sz="0" w:space="0" w:color="auto"/>
                              </w:divBdr>
                              <w:divsChild>
                                <w:div w:id="246690114">
                                  <w:marLeft w:val="0"/>
                                  <w:marRight w:val="0"/>
                                  <w:marTop w:val="0"/>
                                  <w:marBottom w:val="0"/>
                                  <w:divBdr>
                                    <w:top w:val="none" w:sz="0" w:space="0" w:color="auto"/>
                                    <w:left w:val="none" w:sz="0" w:space="0" w:color="auto"/>
                                    <w:bottom w:val="none" w:sz="0" w:space="0" w:color="auto"/>
                                    <w:right w:val="none" w:sz="0" w:space="0" w:color="auto"/>
                                  </w:divBdr>
                                  <w:divsChild>
                                    <w:div w:id="1814561726">
                                      <w:marLeft w:val="0"/>
                                      <w:marRight w:val="0"/>
                                      <w:marTop w:val="0"/>
                                      <w:marBottom w:val="0"/>
                                      <w:divBdr>
                                        <w:top w:val="none" w:sz="0" w:space="0" w:color="auto"/>
                                        <w:left w:val="none" w:sz="0" w:space="0" w:color="auto"/>
                                        <w:bottom w:val="none" w:sz="0" w:space="0" w:color="auto"/>
                                        <w:right w:val="none" w:sz="0" w:space="0" w:color="auto"/>
                                      </w:divBdr>
                                      <w:divsChild>
                                        <w:div w:id="521479510">
                                          <w:marLeft w:val="0"/>
                                          <w:marRight w:val="0"/>
                                          <w:marTop w:val="0"/>
                                          <w:marBottom w:val="0"/>
                                          <w:divBdr>
                                            <w:top w:val="none" w:sz="0" w:space="0" w:color="auto"/>
                                            <w:left w:val="none" w:sz="0" w:space="0" w:color="auto"/>
                                            <w:bottom w:val="none" w:sz="0" w:space="0" w:color="auto"/>
                                            <w:right w:val="none" w:sz="0" w:space="0" w:color="auto"/>
                                          </w:divBdr>
                                          <w:divsChild>
                                            <w:div w:id="19754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6089">
      <w:bodyDiv w:val="1"/>
      <w:marLeft w:val="0"/>
      <w:marRight w:val="0"/>
      <w:marTop w:val="0"/>
      <w:marBottom w:val="0"/>
      <w:divBdr>
        <w:top w:val="none" w:sz="0" w:space="0" w:color="auto"/>
        <w:left w:val="none" w:sz="0" w:space="0" w:color="auto"/>
        <w:bottom w:val="none" w:sz="0" w:space="0" w:color="auto"/>
        <w:right w:val="none" w:sz="0" w:space="0" w:color="auto"/>
      </w:divBdr>
    </w:div>
    <w:div w:id="719473473">
      <w:bodyDiv w:val="1"/>
      <w:marLeft w:val="0"/>
      <w:marRight w:val="0"/>
      <w:marTop w:val="0"/>
      <w:marBottom w:val="0"/>
      <w:divBdr>
        <w:top w:val="none" w:sz="0" w:space="0" w:color="auto"/>
        <w:left w:val="none" w:sz="0" w:space="0" w:color="auto"/>
        <w:bottom w:val="none" w:sz="0" w:space="0" w:color="auto"/>
        <w:right w:val="none" w:sz="0" w:space="0" w:color="auto"/>
      </w:divBdr>
    </w:div>
    <w:div w:id="729186220">
      <w:bodyDiv w:val="1"/>
      <w:marLeft w:val="0"/>
      <w:marRight w:val="0"/>
      <w:marTop w:val="0"/>
      <w:marBottom w:val="0"/>
      <w:divBdr>
        <w:top w:val="none" w:sz="0" w:space="0" w:color="auto"/>
        <w:left w:val="none" w:sz="0" w:space="0" w:color="auto"/>
        <w:bottom w:val="none" w:sz="0" w:space="0" w:color="auto"/>
        <w:right w:val="none" w:sz="0" w:space="0" w:color="auto"/>
      </w:divBdr>
    </w:div>
    <w:div w:id="915941175">
      <w:bodyDiv w:val="1"/>
      <w:marLeft w:val="0"/>
      <w:marRight w:val="0"/>
      <w:marTop w:val="0"/>
      <w:marBottom w:val="0"/>
      <w:divBdr>
        <w:top w:val="none" w:sz="0" w:space="0" w:color="auto"/>
        <w:left w:val="none" w:sz="0" w:space="0" w:color="auto"/>
        <w:bottom w:val="none" w:sz="0" w:space="0" w:color="auto"/>
        <w:right w:val="none" w:sz="0" w:space="0" w:color="auto"/>
      </w:divBdr>
    </w:div>
    <w:div w:id="974917453">
      <w:bodyDiv w:val="1"/>
      <w:marLeft w:val="0"/>
      <w:marRight w:val="0"/>
      <w:marTop w:val="0"/>
      <w:marBottom w:val="0"/>
      <w:divBdr>
        <w:top w:val="none" w:sz="0" w:space="0" w:color="auto"/>
        <w:left w:val="none" w:sz="0" w:space="0" w:color="auto"/>
        <w:bottom w:val="none" w:sz="0" w:space="0" w:color="auto"/>
        <w:right w:val="none" w:sz="0" w:space="0" w:color="auto"/>
      </w:divBdr>
    </w:div>
    <w:div w:id="1205824965">
      <w:bodyDiv w:val="1"/>
      <w:marLeft w:val="0"/>
      <w:marRight w:val="0"/>
      <w:marTop w:val="0"/>
      <w:marBottom w:val="0"/>
      <w:divBdr>
        <w:top w:val="none" w:sz="0" w:space="0" w:color="auto"/>
        <w:left w:val="none" w:sz="0" w:space="0" w:color="auto"/>
        <w:bottom w:val="none" w:sz="0" w:space="0" w:color="auto"/>
        <w:right w:val="none" w:sz="0" w:space="0" w:color="auto"/>
      </w:divBdr>
    </w:div>
    <w:div w:id="1322737299">
      <w:bodyDiv w:val="1"/>
      <w:marLeft w:val="0"/>
      <w:marRight w:val="0"/>
      <w:marTop w:val="0"/>
      <w:marBottom w:val="0"/>
      <w:divBdr>
        <w:top w:val="none" w:sz="0" w:space="0" w:color="auto"/>
        <w:left w:val="none" w:sz="0" w:space="0" w:color="auto"/>
        <w:bottom w:val="none" w:sz="0" w:space="0" w:color="auto"/>
        <w:right w:val="none" w:sz="0" w:space="0" w:color="auto"/>
      </w:divBdr>
    </w:div>
    <w:div w:id="1417248263">
      <w:bodyDiv w:val="1"/>
      <w:marLeft w:val="0"/>
      <w:marRight w:val="0"/>
      <w:marTop w:val="0"/>
      <w:marBottom w:val="0"/>
      <w:divBdr>
        <w:top w:val="none" w:sz="0" w:space="0" w:color="auto"/>
        <w:left w:val="none" w:sz="0" w:space="0" w:color="auto"/>
        <w:bottom w:val="none" w:sz="0" w:space="0" w:color="auto"/>
        <w:right w:val="none" w:sz="0" w:space="0" w:color="auto"/>
      </w:divBdr>
      <w:divsChild>
        <w:div w:id="991787920">
          <w:marLeft w:val="1987"/>
          <w:marRight w:val="0"/>
          <w:marTop w:val="43"/>
          <w:marBottom w:val="0"/>
          <w:divBdr>
            <w:top w:val="none" w:sz="0" w:space="0" w:color="auto"/>
            <w:left w:val="none" w:sz="0" w:space="0" w:color="auto"/>
            <w:bottom w:val="none" w:sz="0" w:space="0" w:color="auto"/>
            <w:right w:val="none" w:sz="0" w:space="0" w:color="auto"/>
          </w:divBdr>
        </w:div>
        <w:div w:id="2079474532">
          <w:marLeft w:val="1987"/>
          <w:marRight w:val="0"/>
          <w:marTop w:val="43"/>
          <w:marBottom w:val="0"/>
          <w:divBdr>
            <w:top w:val="none" w:sz="0" w:space="0" w:color="auto"/>
            <w:left w:val="none" w:sz="0" w:space="0" w:color="auto"/>
            <w:bottom w:val="none" w:sz="0" w:space="0" w:color="auto"/>
            <w:right w:val="none" w:sz="0" w:space="0" w:color="auto"/>
          </w:divBdr>
        </w:div>
        <w:div w:id="24209842">
          <w:marLeft w:val="1987"/>
          <w:marRight w:val="0"/>
          <w:marTop w:val="43"/>
          <w:marBottom w:val="0"/>
          <w:divBdr>
            <w:top w:val="none" w:sz="0" w:space="0" w:color="auto"/>
            <w:left w:val="none" w:sz="0" w:space="0" w:color="auto"/>
            <w:bottom w:val="none" w:sz="0" w:space="0" w:color="auto"/>
            <w:right w:val="none" w:sz="0" w:space="0" w:color="auto"/>
          </w:divBdr>
        </w:div>
        <w:div w:id="1752433480">
          <w:marLeft w:val="1987"/>
          <w:marRight w:val="0"/>
          <w:marTop w:val="43"/>
          <w:marBottom w:val="0"/>
          <w:divBdr>
            <w:top w:val="none" w:sz="0" w:space="0" w:color="auto"/>
            <w:left w:val="none" w:sz="0" w:space="0" w:color="auto"/>
            <w:bottom w:val="none" w:sz="0" w:space="0" w:color="auto"/>
            <w:right w:val="none" w:sz="0" w:space="0" w:color="auto"/>
          </w:divBdr>
        </w:div>
        <w:div w:id="2035573222">
          <w:marLeft w:val="1987"/>
          <w:marRight w:val="0"/>
          <w:marTop w:val="43"/>
          <w:marBottom w:val="0"/>
          <w:divBdr>
            <w:top w:val="none" w:sz="0" w:space="0" w:color="auto"/>
            <w:left w:val="none" w:sz="0" w:space="0" w:color="auto"/>
            <w:bottom w:val="none" w:sz="0" w:space="0" w:color="auto"/>
            <w:right w:val="none" w:sz="0" w:space="0" w:color="auto"/>
          </w:divBdr>
        </w:div>
      </w:divsChild>
    </w:div>
    <w:div w:id="1509641105">
      <w:bodyDiv w:val="1"/>
      <w:marLeft w:val="0"/>
      <w:marRight w:val="0"/>
      <w:marTop w:val="0"/>
      <w:marBottom w:val="0"/>
      <w:divBdr>
        <w:top w:val="none" w:sz="0" w:space="0" w:color="auto"/>
        <w:left w:val="none" w:sz="0" w:space="0" w:color="auto"/>
        <w:bottom w:val="none" w:sz="0" w:space="0" w:color="auto"/>
        <w:right w:val="none" w:sz="0" w:space="0" w:color="auto"/>
      </w:divBdr>
      <w:divsChild>
        <w:div w:id="472480980">
          <w:marLeft w:val="547"/>
          <w:marRight w:val="0"/>
          <w:marTop w:val="0"/>
          <w:marBottom w:val="0"/>
          <w:divBdr>
            <w:top w:val="none" w:sz="0" w:space="0" w:color="auto"/>
            <w:left w:val="none" w:sz="0" w:space="0" w:color="auto"/>
            <w:bottom w:val="none" w:sz="0" w:space="0" w:color="auto"/>
            <w:right w:val="none" w:sz="0" w:space="0" w:color="auto"/>
          </w:divBdr>
        </w:div>
        <w:div w:id="1827089544">
          <w:marLeft w:val="547"/>
          <w:marRight w:val="0"/>
          <w:marTop w:val="0"/>
          <w:marBottom w:val="0"/>
          <w:divBdr>
            <w:top w:val="none" w:sz="0" w:space="0" w:color="auto"/>
            <w:left w:val="none" w:sz="0" w:space="0" w:color="auto"/>
            <w:bottom w:val="none" w:sz="0" w:space="0" w:color="auto"/>
            <w:right w:val="none" w:sz="0" w:space="0" w:color="auto"/>
          </w:divBdr>
        </w:div>
        <w:div w:id="1699352510">
          <w:marLeft w:val="547"/>
          <w:marRight w:val="0"/>
          <w:marTop w:val="0"/>
          <w:marBottom w:val="0"/>
          <w:divBdr>
            <w:top w:val="none" w:sz="0" w:space="0" w:color="auto"/>
            <w:left w:val="none" w:sz="0" w:space="0" w:color="auto"/>
            <w:bottom w:val="none" w:sz="0" w:space="0" w:color="auto"/>
            <w:right w:val="none" w:sz="0" w:space="0" w:color="auto"/>
          </w:divBdr>
        </w:div>
        <w:div w:id="2141220622">
          <w:marLeft w:val="547"/>
          <w:marRight w:val="0"/>
          <w:marTop w:val="0"/>
          <w:marBottom w:val="0"/>
          <w:divBdr>
            <w:top w:val="none" w:sz="0" w:space="0" w:color="auto"/>
            <w:left w:val="none" w:sz="0" w:space="0" w:color="auto"/>
            <w:bottom w:val="none" w:sz="0" w:space="0" w:color="auto"/>
            <w:right w:val="none" w:sz="0" w:space="0" w:color="auto"/>
          </w:divBdr>
        </w:div>
        <w:div w:id="194932456">
          <w:marLeft w:val="547"/>
          <w:marRight w:val="0"/>
          <w:marTop w:val="0"/>
          <w:marBottom w:val="0"/>
          <w:divBdr>
            <w:top w:val="none" w:sz="0" w:space="0" w:color="auto"/>
            <w:left w:val="none" w:sz="0" w:space="0" w:color="auto"/>
            <w:bottom w:val="none" w:sz="0" w:space="0" w:color="auto"/>
            <w:right w:val="none" w:sz="0" w:space="0" w:color="auto"/>
          </w:divBdr>
        </w:div>
      </w:divsChild>
    </w:div>
    <w:div w:id="1563365339">
      <w:bodyDiv w:val="1"/>
      <w:marLeft w:val="0"/>
      <w:marRight w:val="0"/>
      <w:marTop w:val="0"/>
      <w:marBottom w:val="0"/>
      <w:divBdr>
        <w:top w:val="none" w:sz="0" w:space="0" w:color="auto"/>
        <w:left w:val="none" w:sz="0" w:space="0" w:color="auto"/>
        <w:bottom w:val="none" w:sz="0" w:space="0" w:color="auto"/>
        <w:right w:val="none" w:sz="0" w:space="0" w:color="auto"/>
      </w:divBdr>
    </w:div>
    <w:div w:id="1745181530">
      <w:bodyDiv w:val="1"/>
      <w:marLeft w:val="0"/>
      <w:marRight w:val="0"/>
      <w:marTop w:val="0"/>
      <w:marBottom w:val="0"/>
      <w:divBdr>
        <w:top w:val="none" w:sz="0" w:space="0" w:color="auto"/>
        <w:left w:val="none" w:sz="0" w:space="0" w:color="auto"/>
        <w:bottom w:val="none" w:sz="0" w:space="0" w:color="auto"/>
        <w:right w:val="none" w:sz="0" w:space="0" w:color="auto"/>
      </w:divBdr>
    </w:div>
    <w:div w:id="1835297807">
      <w:bodyDiv w:val="1"/>
      <w:marLeft w:val="0"/>
      <w:marRight w:val="0"/>
      <w:marTop w:val="0"/>
      <w:marBottom w:val="0"/>
      <w:divBdr>
        <w:top w:val="none" w:sz="0" w:space="0" w:color="auto"/>
        <w:left w:val="none" w:sz="0" w:space="0" w:color="auto"/>
        <w:bottom w:val="none" w:sz="0" w:space="0" w:color="auto"/>
        <w:right w:val="none" w:sz="0" w:space="0" w:color="auto"/>
      </w:divBdr>
    </w:div>
    <w:div w:id="1839232300">
      <w:bodyDiv w:val="1"/>
      <w:marLeft w:val="0"/>
      <w:marRight w:val="0"/>
      <w:marTop w:val="0"/>
      <w:marBottom w:val="0"/>
      <w:divBdr>
        <w:top w:val="none" w:sz="0" w:space="0" w:color="auto"/>
        <w:left w:val="none" w:sz="0" w:space="0" w:color="auto"/>
        <w:bottom w:val="none" w:sz="0" w:space="0" w:color="auto"/>
        <w:right w:val="none" w:sz="0" w:space="0" w:color="auto"/>
      </w:divBdr>
      <w:divsChild>
        <w:div w:id="1786542116">
          <w:marLeft w:val="634"/>
          <w:marRight w:val="0"/>
          <w:marTop w:val="77"/>
          <w:marBottom w:val="0"/>
          <w:divBdr>
            <w:top w:val="none" w:sz="0" w:space="0" w:color="auto"/>
            <w:left w:val="none" w:sz="0" w:space="0" w:color="auto"/>
            <w:bottom w:val="none" w:sz="0" w:space="0" w:color="auto"/>
            <w:right w:val="none" w:sz="0" w:space="0" w:color="auto"/>
          </w:divBdr>
        </w:div>
        <w:div w:id="919950771">
          <w:marLeft w:val="634"/>
          <w:marRight w:val="0"/>
          <w:marTop w:val="77"/>
          <w:marBottom w:val="0"/>
          <w:divBdr>
            <w:top w:val="none" w:sz="0" w:space="0" w:color="auto"/>
            <w:left w:val="none" w:sz="0" w:space="0" w:color="auto"/>
            <w:bottom w:val="none" w:sz="0" w:space="0" w:color="auto"/>
            <w:right w:val="none" w:sz="0" w:space="0" w:color="auto"/>
          </w:divBdr>
        </w:div>
        <w:div w:id="1373844266">
          <w:marLeft w:val="634"/>
          <w:marRight w:val="0"/>
          <w:marTop w:val="77"/>
          <w:marBottom w:val="0"/>
          <w:divBdr>
            <w:top w:val="none" w:sz="0" w:space="0" w:color="auto"/>
            <w:left w:val="none" w:sz="0" w:space="0" w:color="auto"/>
            <w:bottom w:val="none" w:sz="0" w:space="0" w:color="auto"/>
            <w:right w:val="none" w:sz="0" w:space="0" w:color="auto"/>
          </w:divBdr>
        </w:div>
      </w:divsChild>
    </w:div>
    <w:div w:id="1842619595">
      <w:bodyDiv w:val="1"/>
      <w:marLeft w:val="0"/>
      <w:marRight w:val="0"/>
      <w:marTop w:val="0"/>
      <w:marBottom w:val="0"/>
      <w:divBdr>
        <w:top w:val="none" w:sz="0" w:space="0" w:color="auto"/>
        <w:left w:val="none" w:sz="0" w:space="0" w:color="auto"/>
        <w:bottom w:val="none" w:sz="0" w:space="0" w:color="auto"/>
        <w:right w:val="none" w:sz="0" w:space="0" w:color="auto"/>
      </w:divBdr>
      <w:divsChild>
        <w:div w:id="414590838">
          <w:marLeft w:val="0"/>
          <w:marRight w:val="0"/>
          <w:marTop w:val="0"/>
          <w:marBottom w:val="0"/>
          <w:divBdr>
            <w:top w:val="none" w:sz="0" w:space="0" w:color="auto"/>
            <w:left w:val="none" w:sz="0" w:space="0" w:color="auto"/>
            <w:bottom w:val="none" w:sz="0" w:space="0" w:color="auto"/>
            <w:right w:val="none" w:sz="0" w:space="0" w:color="auto"/>
          </w:divBdr>
          <w:divsChild>
            <w:div w:id="1831602938">
              <w:marLeft w:val="0"/>
              <w:marRight w:val="0"/>
              <w:marTop w:val="0"/>
              <w:marBottom w:val="0"/>
              <w:divBdr>
                <w:top w:val="none" w:sz="0" w:space="0" w:color="auto"/>
                <w:left w:val="none" w:sz="0" w:space="0" w:color="auto"/>
                <w:bottom w:val="none" w:sz="0" w:space="0" w:color="auto"/>
                <w:right w:val="none" w:sz="0" w:space="0" w:color="auto"/>
              </w:divBdr>
              <w:divsChild>
                <w:div w:id="2039508469">
                  <w:marLeft w:val="0"/>
                  <w:marRight w:val="0"/>
                  <w:marTop w:val="0"/>
                  <w:marBottom w:val="0"/>
                  <w:divBdr>
                    <w:top w:val="none" w:sz="0" w:space="0" w:color="auto"/>
                    <w:left w:val="none" w:sz="0" w:space="0" w:color="auto"/>
                    <w:bottom w:val="none" w:sz="0" w:space="0" w:color="auto"/>
                    <w:right w:val="none" w:sz="0" w:space="0" w:color="auto"/>
                  </w:divBdr>
                  <w:divsChild>
                    <w:div w:id="1743596230">
                      <w:marLeft w:val="0"/>
                      <w:marRight w:val="0"/>
                      <w:marTop w:val="0"/>
                      <w:marBottom w:val="0"/>
                      <w:divBdr>
                        <w:top w:val="none" w:sz="0" w:space="0" w:color="auto"/>
                        <w:left w:val="none" w:sz="0" w:space="0" w:color="auto"/>
                        <w:bottom w:val="none" w:sz="0" w:space="0" w:color="auto"/>
                        <w:right w:val="none" w:sz="0" w:space="0" w:color="auto"/>
                      </w:divBdr>
                      <w:divsChild>
                        <w:div w:id="1967273313">
                          <w:marLeft w:val="0"/>
                          <w:marRight w:val="0"/>
                          <w:marTop w:val="0"/>
                          <w:marBottom w:val="0"/>
                          <w:divBdr>
                            <w:top w:val="none" w:sz="0" w:space="0" w:color="auto"/>
                            <w:left w:val="none" w:sz="0" w:space="0" w:color="auto"/>
                            <w:bottom w:val="none" w:sz="0" w:space="0" w:color="auto"/>
                            <w:right w:val="none" w:sz="0" w:space="0" w:color="auto"/>
                          </w:divBdr>
                          <w:divsChild>
                            <w:div w:id="627781481">
                              <w:marLeft w:val="0"/>
                              <w:marRight w:val="0"/>
                              <w:marTop w:val="0"/>
                              <w:marBottom w:val="0"/>
                              <w:divBdr>
                                <w:top w:val="none" w:sz="0" w:space="0" w:color="auto"/>
                                <w:left w:val="none" w:sz="0" w:space="0" w:color="auto"/>
                                <w:bottom w:val="none" w:sz="0" w:space="0" w:color="auto"/>
                                <w:right w:val="none" w:sz="0" w:space="0" w:color="auto"/>
                              </w:divBdr>
                              <w:divsChild>
                                <w:div w:id="13972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846502">
      <w:bodyDiv w:val="1"/>
      <w:marLeft w:val="0"/>
      <w:marRight w:val="0"/>
      <w:marTop w:val="0"/>
      <w:marBottom w:val="0"/>
      <w:divBdr>
        <w:top w:val="none" w:sz="0" w:space="0" w:color="auto"/>
        <w:left w:val="none" w:sz="0" w:space="0" w:color="auto"/>
        <w:bottom w:val="none" w:sz="0" w:space="0" w:color="auto"/>
        <w:right w:val="none" w:sz="0" w:space="0" w:color="auto"/>
      </w:divBdr>
    </w:div>
    <w:div w:id="1862234681">
      <w:bodyDiv w:val="1"/>
      <w:marLeft w:val="0"/>
      <w:marRight w:val="0"/>
      <w:marTop w:val="0"/>
      <w:marBottom w:val="0"/>
      <w:divBdr>
        <w:top w:val="none" w:sz="0" w:space="0" w:color="auto"/>
        <w:left w:val="none" w:sz="0" w:space="0" w:color="auto"/>
        <w:bottom w:val="none" w:sz="0" w:space="0" w:color="auto"/>
        <w:right w:val="none" w:sz="0" w:space="0" w:color="auto"/>
      </w:divBdr>
    </w:div>
    <w:div w:id="1868791177">
      <w:bodyDiv w:val="1"/>
      <w:marLeft w:val="0"/>
      <w:marRight w:val="0"/>
      <w:marTop w:val="0"/>
      <w:marBottom w:val="0"/>
      <w:divBdr>
        <w:top w:val="none" w:sz="0" w:space="0" w:color="auto"/>
        <w:left w:val="none" w:sz="0" w:space="0" w:color="auto"/>
        <w:bottom w:val="none" w:sz="0" w:space="0" w:color="auto"/>
        <w:right w:val="none" w:sz="0" w:space="0" w:color="auto"/>
      </w:divBdr>
    </w:div>
    <w:div w:id="213347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enturylink.com/wholesale/systems/ossconsolid.html%20" TargetMode="External"/><Relationship Id="rId26" Type="http://schemas.openxmlformats.org/officeDocument/2006/relationships/hyperlink" Target="mailto:asrconsolidationtesting@centurylink.com" TargetMode="External"/><Relationship Id="rId39" Type="http://schemas.openxmlformats.org/officeDocument/2006/relationships/hyperlink" Target="http://www.centurylink.com/wholesale/systems/ossconsolid.html" TargetMode="External"/><Relationship Id="rId3" Type="http://schemas.openxmlformats.org/officeDocument/2006/relationships/customXml" Target="../customXml/item3.xml"/><Relationship Id="rId21" Type="http://schemas.openxmlformats.org/officeDocument/2006/relationships/hyperlink" Target="http://www.centurylink.com/wholesale/systems/ossconsolid.html" TargetMode="External"/><Relationship Id="rId34" Type="http://schemas.openxmlformats.org/officeDocument/2006/relationships/hyperlink" Target="http://www.centurylink.com/wholesale/systems/ossconsolid.html"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cid:image002.jpg@01CDE727.1DFBE280" TargetMode="External"/><Relationship Id="rId17" Type="http://schemas.openxmlformats.org/officeDocument/2006/relationships/hyperlink" Target="http://www.centurylink.com/wholesale/systems/ossconsolid.html" TargetMode="External"/><Relationship Id="rId25" Type="http://schemas.openxmlformats.org/officeDocument/2006/relationships/hyperlink" Target="mailto:asrconsolidationtesting@centurylink.com" TargetMode="External"/><Relationship Id="rId33" Type="http://schemas.openxmlformats.org/officeDocument/2006/relationships/hyperlink" Target="http://www.centurylink.com/wholesale/systems/ossconsolid.html." TargetMode="External"/><Relationship Id="rId38" Type="http://schemas.openxmlformats.org/officeDocument/2006/relationships/hyperlink" Target="http://www.centurylink.com/wholesale/systems/ossconsolid.html" TargetMode="External"/><Relationship Id="rId2" Type="http://schemas.openxmlformats.org/officeDocument/2006/relationships/customXml" Target="../customXml/item2.xml"/><Relationship Id="rId16" Type="http://schemas.openxmlformats.org/officeDocument/2006/relationships/hyperlink" Target="http://www.centurylink.com/wholesale/systems/ossconsolid.html" TargetMode="External"/><Relationship Id="rId20" Type="http://schemas.openxmlformats.org/officeDocument/2006/relationships/hyperlink" Target="mailto::%20asrconsolidationtesting@centurylink.com" TargetMode="External"/><Relationship Id="rId29" Type="http://schemas.openxmlformats.org/officeDocument/2006/relationships/image" Target="media/image3.png"/><Relationship Id="rId41" Type="http://schemas.openxmlformats.org/officeDocument/2006/relationships/hyperlink" Target="http://www.atis.org/obf/download.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enturylink.com/wholesale/systems/ossconsolid.html" TargetMode="External"/><Relationship Id="rId32" Type="http://schemas.openxmlformats.org/officeDocument/2006/relationships/hyperlink" Target="mailto:asrconsolidationtesting@centurylink.com?subject=Defect:%20ASR%20System%20Consolidation%20Customer%20Testing" TargetMode="External"/><Relationship Id="rId37" Type="http://schemas.openxmlformats.org/officeDocument/2006/relationships/hyperlink" Target="http://www.centurylink.com/wholesale/systems/ossconsolid.html" TargetMode="External"/><Relationship Id="rId40" Type="http://schemas.openxmlformats.org/officeDocument/2006/relationships/hyperlink" Target="http://www.centurylink.com/wholesale/cmp/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enturylink.com/wholesale/systems/ossconsolid.html" TargetMode="External"/><Relationship Id="rId28" Type="http://schemas.openxmlformats.org/officeDocument/2006/relationships/image" Target="media/image2.png"/><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centurylink.com/wholesale/systems/ossconsolid.html" TargetMode="External"/><Relationship Id="rId31" Type="http://schemas.openxmlformats.org/officeDocument/2006/relationships/hyperlink" Target="mailto:asrconsolidationtesting@centurylink.co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srconsolidationtesting@centurylink.com" TargetMode="External"/><Relationship Id="rId27" Type="http://schemas.openxmlformats.org/officeDocument/2006/relationships/hyperlink" Target="mailto:asrconsolidationtesting@centurylink.com" TargetMode="External"/><Relationship Id="rId30" Type="http://schemas.openxmlformats.org/officeDocument/2006/relationships/hyperlink" Target="mailto:asrconsolidationtesting@centurylink.com" TargetMode="External"/><Relationship Id="rId35" Type="http://schemas.openxmlformats.org/officeDocument/2006/relationships/hyperlink" Target="mailto:asrconsolidationtesting@centurylink.com?subject=Defect:%20ASR%20System%20Consolidation%20Customer%20Test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E558690183C4F8D5E67A21601E649" ma:contentTypeVersion="" ma:contentTypeDescription="Create a new document." ma:contentTypeScope="" ma:versionID="2bb881774afe6ea0b24a9e86548e6bb0">
  <xsd:schema xmlns:xsd="http://www.w3.org/2001/XMLSchema" xmlns:xs="http://www.w3.org/2001/XMLSchema" xmlns:p="http://schemas.microsoft.com/office/2006/metadata/properties" xmlns:ns2="http://schemas.microsoft.com/sharepoint/v4" targetNamespace="http://schemas.microsoft.com/office/2006/metadata/properties" ma:root="true" ma:fieldsID="e0b4b77f69dc9080b9b163c4ca7456f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5584-5FC6-4AE8-92DC-FE6F243F4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DA67D-5909-4BCB-9D75-B5D9DBEFCEC5}">
  <ds:schemaRefs>
    <ds:schemaRef ds:uri="http://schemas.microsoft.com/sharepoint/v3/contenttype/forms"/>
  </ds:schemaRefs>
</ds:datastoreItem>
</file>

<file path=customXml/itemProps3.xml><?xml version="1.0" encoding="utf-8"?>
<ds:datastoreItem xmlns:ds="http://schemas.openxmlformats.org/officeDocument/2006/customXml" ds:itemID="{4F3C3EFE-53B8-4E4B-BC64-1BF4C490E8ED}">
  <ds:schemaRefs>
    <ds:schemaRef ds:uri="http://schemas.microsoft.com/office/2006/metadata/properties"/>
    <ds:schemaRef ds:uri="http://schemas.microsoft.com/sharepoint/v4"/>
  </ds:schemaRefs>
</ds:datastoreItem>
</file>

<file path=customXml/itemProps4.xml><?xml version="1.0" encoding="utf-8"?>
<ds:datastoreItem xmlns:ds="http://schemas.openxmlformats.org/officeDocument/2006/customXml" ds:itemID="{5BF65BAE-02EA-4F61-9BA4-C44D4393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3112</Words>
  <Characters>20437</Characters>
  <Application>Microsoft Office Word</Application>
  <DocSecurity>0</DocSecurity>
  <Lines>170</Lines>
  <Paragraphs>47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CR3027 MAY2015 Test_Plan for EASE ASR V1</vt:lpstr>
      <vt:lpstr>Customer Test Plan</vt:lpstr>
      <vt:lpstr>Introduction/Overview</vt:lpstr>
      <vt:lpstr>    Related Information</vt:lpstr>
      <vt:lpstr/>
      <vt:lpstr>Test Planning</vt:lpstr>
      <vt:lpstr>    Test Assumptions</vt:lpstr>
      <vt:lpstr>Test Strategy</vt:lpstr>
      <vt:lpstr>    Customer Testing Schedule</vt:lpstr>
      <vt:lpstr>    </vt:lpstr>
      <vt:lpstr>    Test Objectives</vt:lpstr>
      <vt:lpstr>    Test Approach</vt:lpstr>
      <vt:lpstr>    Test Dependencies </vt:lpstr>
      <vt:lpstr>        Test Data Requirements</vt:lpstr>
      <vt:lpstr>    Test Environment </vt:lpstr>
      <vt:lpstr>    Test Cases </vt:lpstr>
      <vt:lpstr>    Defects</vt:lpstr>
      <vt:lpstr>        Reporting Defects  </vt:lpstr>
      <vt:lpstr>        Defect Severity Definitions</vt:lpstr>
      <vt:lpstr>    Test Entry and Exit Criteria</vt:lpstr>
      <vt:lpstr>Glossary</vt:lpstr>
      <vt:lpstr>Customer Testing Resources</vt:lpstr>
    </vt:vector>
  </TitlesOfParts>
  <Company>CenturyLink, Inc.</Company>
  <LinksUpToDate>false</LinksUpToDate>
  <CharactersWithSpaces>23502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CR3027 MAY2015 Test_Plan for EASE ASR V1</dc:title>
  <dc:creator>CenturyLink IT</dc:creator>
  <cp:lastModifiedBy>Bilobran, Dave</cp:lastModifiedBy>
  <cp:revision>2</cp:revision>
  <cp:lastPrinted>2016-01-08T16:04:00Z</cp:lastPrinted>
  <dcterms:created xsi:type="dcterms:W3CDTF">2016-01-15T16:43:00Z</dcterms:created>
  <dcterms:modified xsi:type="dcterms:W3CDTF">2016-01-15T16:43:00Z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0x0101008C9E558690183C4F8D5E67A21601E649</vt:lpwstr>
  </property>
  <property fmtid="{D5CDD505-2E9C-101B-9397-08002B2CF9AE}" pid="3" name="Document Revision Notes">
    <vt:lpwstr>Updated the template instructions, changed the wording in the template instructions that implied that the template instructions must be removed and that the blue text must be removed; added the template version to the document information in the document,</vt:lpwstr>
  </property>
  <property fmtid="{D5CDD505-2E9C-101B-9397-08002B2CF9AE}" pid="4" name="Document Site Type">
    <vt:lpwstr>Program</vt:lpwstr>
  </property>
  <property fmtid="{D5CDD505-2E9C-101B-9397-08002B2CF9AE}" pid="5" name="Program or Project type">
    <vt:lpwstr>Both</vt:lpwstr>
  </property>
  <property fmtid="{D5CDD505-2E9C-101B-9397-08002B2CF9AE}" pid="6" name="Document Category">
    <vt:lpwstr>Process Management</vt:lpwstr>
  </property>
  <property fmtid="{D5CDD505-2E9C-101B-9397-08002B2CF9AE}" pid="7" name="Doc Lifecycle">
    <vt:lpwstr>;#N/A;#</vt:lpwstr>
  </property>
  <property fmtid="{D5CDD505-2E9C-101B-9397-08002B2CF9AE}" pid="8" name="QSDP Phase">
    <vt:lpwstr>DefinitionDesignDevelopmentTestAll</vt:lpwstr>
  </property>
  <property fmtid="{D5CDD505-2E9C-101B-9397-08002B2CF9AE}" pid="9" name="Artifact Categories (Document Classification)">
    <vt:lpwstr>Test</vt:lpwstr>
  </property>
  <property fmtid="{D5CDD505-2E9C-101B-9397-08002B2CF9AE}" pid="10" name="Legal Hold">
    <vt:lpwstr>No</vt:lpwstr>
  </property>
  <property fmtid="{D5CDD505-2E9C-101B-9397-08002B2CF9AE}" pid="11" name="QSDP Roles">
    <vt:lpwstr>TesterAll</vt:lpwstr>
  </property>
</Properties>
</file>